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1581C8FC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</w:t>
      </w:r>
      <w:r w:rsidR="000751BC">
        <w:rPr>
          <w:rFonts w:ascii="Corbel" w:hAnsi="Corbel"/>
          <w:bCs/>
          <w:i/>
          <w:sz w:val="24"/>
          <w:szCs w:val="24"/>
        </w:rPr>
        <w:t>2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0751BC">
        <w:rPr>
          <w:rFonts w:ascii="Corbel" w:hAnsi="Corbel"/>
          <w:bCs/>
          <w:i/>
          <w:sz w:val="24"/>
          <w:szCs w:val="24"/>
        </w:rPr>
        <w:t>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0552E7D6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0751BC">
        <w:rPr>
          <w:rFonts w:ascii="Corbel" w:hAnsi="Corbel"/>
          <w:smallCaps/>
          <w:sz w:val="24"/>
          <w:szCs w:val="24"/>
        </w:rPr>
        <w:t>1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0751BC">
        <w:rPr>
          <w:rFonts w:ascii="Corbel" w:hAnsi="Corbel"/>
          <w:smallCaps/>
          <w:sz w:val="24"/>
          <w:szCs w:val="24"/>
        </w:rPr>
        <w:t>2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20</w:t>
      </w:r>
      <w:r w:rsidR="00642C07">
        <w:rPr>
          <w:rFonts w:ascii="Corbel" w:hAnsi="Corbel"/>
          <w:smallCaps/>
          <w:sz w:val="24"/>
          <w:szCs w:val="24"/>
        </w:rPr>
        <w:t>2</w:t>
      </w:r>
      <w:r w:rsidR="000751BC">
        <w:rPr>
          <w:rFonts w:ascii="Corbel" w:hAnsi="Corbel"/>
          <w:smallCaps/>
          <w:sz w:val="24"/>
          <w:szCs w:val="24"/>
        </w:rPr>
        <w:t>5</w:t>
      </w:r>
      <w:r w:rsidR="00AE3A22" w:rsidRPr="00C9251D">
        <w:rPr>
          <w:rFonts w:ascii="Corbel" w:hAnsi="Corbel"/>
          <w:smallCaps/>
          <w:sz w:val="24"/>
          <w:szCs w:val="24"/>
        </w:rPr>
        <w:t>/202</w:t>
      </w:r>
      <w:r w:rsidR="000751BC">
        <w:rPr>
          <w:rFonts w:ascii="Corbel" w:hAnsi="Corbel"/>
          <w:smallCaps/>
          <w:sz w:val="24"/>
          <w:szCs w:val="24"/>
        </w:rPr>
        <w:t>6</w:t>
      </w: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7FF1938C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A152AC">
        <w:rPr>
          <w:rFonts w:ascii="Corbel" w:hAnsi="Corbel"/>
          <w:sz w:val="24"/>
          <w:szCs w:val="24"/>
        </w:rPr>
        <w:t>20</w:t>
      </w:r>
      <w:r w:rsidR="008B66A1">
        <w:rPr>
          <w:rFonts w:ascii="Corbel" w:hAnsi="Corbel"/>
          <w:sz w:val="24"/>
          <w:szCs w:val="24"/>
        </w:rPr>
        <w:t>2</w:t>
      </w:r>
      <w:r w:rsidR="000751BC">
        <w:rPr>
          <w:rFonts w:ascii="Corbel" w:hAnsi="Corbel"/>
          <w:sz w:val="24"/>
          <w:szCs w:val="24"/>
        </w:rPr>
        <w:t>5</w:t>
      </w:r>
      <w:r w:rsidR="00A152AC">
        <w:rPr>
          <w:rFonts w:ascii="Corbel" w:hAnsi="Corbel"/>
          <w:sz w:val="24"/>
          <w:szCs w:val="24"/>
        </w:rPr>
        <w:t>/202</w:t>
      </w:r>
      <w:r w:rsidR="000751BC">
        <w:rPr>
          <w:rFonts w:ascii="Corbel" w:hAnsi="Corbel"/>
          <w:sz w:val="24"/>
          <w:szCs w:val="24"/>
        </w:rPr>
        <w:t>6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F27DB4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DB4">
              <w:rPr>
                <w:rFonts w:ascii="Corbel" w:hAnsi="Corbel"/>
                <w:b w:val="0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844E26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3216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08FFBC90" w:rsidR="0085747A" w:rsidRPr="00C9251D" w:rsidRDefault="007A6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759F9731" w:rsidR="0085747A" w:rsidRPr="00C9251D" w:rsidRDefault="00DE6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V/IX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4355D5BE" w:rsidR="0085747A" w:rsidRPr="00C9251D" w:rsidRDefault="008B66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7018D461" w:rsidR="0085747A" w:rsidRPr="00B846DE" w:rsidRDefault="008B66A1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ADC6F76" w:rsidR="00015B8F" w:rsidRPr="00C9251D" w:rsidRDefault="00DE63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72B1785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2B25A21B" w:rsidR="00015B8F" w:rsidRPr="00C9251D" w:rsidRDefault="0064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77777777" w:rsidR="0085747A" w:rsidRPr="00C9251D" w:rsidRDefault="00AE3A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3B5EB0F4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1321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lastRenderedPageBreak/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1698565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4D8016C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  <w:r w:rsidR="00642C07">
              <w:rPr>
                <w:rFonts w:ascii="Corbel" w:eastAsia="Times New Roman" w:hAnsi="Corbel"/>
                <w:b w:val="0"/>
                <w:szCs w:val="24"/>
                <w:lang w:eastAsia="pl-PL"/>
              </w:rPr>
              <w:t>K_U07</w:t>
            </w:r>
          </w:p>
          <w:p w14:paraId="415AD3AB" w14:textId="2EF11681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04698FB8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642C181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W1 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 xml:space="preserve"> Przestępstwa przeciwko życiu i zdrowiu rozdział XIX k.k.[omówienie między innymi poszczególnych typów zabójstwa, problematyka związana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lastRenderedPageBreak/>
              <w:t>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68C0C06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 xml:space="preserve">W2 </w:t>
            </w:r>
            <w:r w:rsidRPr="00FB0D82">
              <w:rPr>
                <w:rFonts w:ascii="Corbel" w:hAnsi="Corbel"/>
                <w:sz w:val="24"/>
                <w:szCs w:val="24"/>
              </w:rPr>
              <w:t>–</w:t>
            </w:r>
            <w:r w:rsidRPr="007C1404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411CDA56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W3</w:t>
            </w:r>
            <w:r w:rsidRPr="00291BF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291BFC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77777777" w:rsid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>W4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21DD47EC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W5</w:t>
            </w:r>
            <w:r w:rsidRPr="00FB0D82">
              <w:rPr>
                <w:rFonts w:ascii="Corbel" w:hAnsi="Corbel"/>
                <w:bCs/>
                <w:w w:val="103"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1C564B85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W6</w:t>
            </w:r>
            <w:r w:rsidRPr="00FB0D82">
              <w:rPr>
                <w:rFonts w:ascii="Corbel" w:hAnsi="Corbel"/>
                <w:sz w:val="24"/>
                <w:szCs w:val="24"/>
              </w:rPr>
              <w:t>-</w:t>
            </w:r>
            <w:r w:rsidRPr="00FB0D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5606DCDE" w14:textId="77777777" w:rsidR="007C1404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5F4093B4" w14:textId="60541AF8" w:rsidR="0085747A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RAZEM   </w:t>
      </w:r>
      <w:r w:rsidR="007C1404">
        <w:rPr>
          <w:rFonts w:ascii="Corbel" w:hAnsi="Corbel"/>
          <w:sz w:val="24"/>
          <w:szCs w:val="24"/>
        </w:rPr>
        <w:t>15</w:t>
      </w:r>
    </w:p>
    <w:p w14:paraId="159B92A2" w14:textId="77777777" w:rsidR="007C1404" w:rsidRPr="00C9251D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6353A4F3" w14:textId="758342AC" w:rsidR="00CF6F04" w:rsidRPr="007C1404" w:rsidRDefault="0085747A" w:rsidP="007C1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>zajęć praktyczn</w:t>
      </w:r>
      <w:r w:rsidR="007C1404">
        <w:rPr>
          <w:rFonts w:ascii="Corbel" w:hAnsi="Corbel"/>
          <w:sz w:val="24"/>
          <w:szCs w:val="24"/>
        </w:rPr>
        <w:t>ych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68E6AAA5" w:rsidR="00CF6F04" w:rsidRPr="00FB0D82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eastAsia="Cambria"/>
          <w:szCs w:val="24"/>
          <w:lang w:eastAsia="ar-SA"/>
        </w:rPr>
        <w:t>Wykład:</w:t>
      </w:r>
      <w:r w:rsidRPr="00324E94">
        <w:rPr>
          <w:rFonts w:eastAsia="Cambria"/>
          <w:szCs w:val="24"/>
          <w:lang w:eastAsia="ar-SA"/>
        </w:rPr>
        <w:t xml:space="preserve"> </w:t>
      </w:r>
      <w:r w:rsidR="00FB0D82"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449F24D5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17BC3CAB" w14:textId="36D9B708" w:rsidR="00642C07" w:rsidRPr="00642C07" w:rsidRDefault="00FB0D82" w:rsidP="00642C0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>Wszystkie pytania testowe punktowane będą po 1 punkcie za każdą prawidłową odpowiedź. Łącznie można uzyskać 30 punktów. Pozytywny wynik wymaga uzyskania co najmniej 16 punktów. W zakresie kryteriów uwzględnianych przy wystawianiu oceny k</w:t>
            </w:r>
            <w:r w:rsidRPr="00642C07">
              <w:rPr>
                <w:rFonts w:ascii="Corbel" w:eastAsia="Cambria" w:hAnsi="Corbel"/>
                <w:sz w:val="24"/>
                <w:szCs w:val="24"/>
              </w:rPr>
              <w:t xml:space="preserve">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349F65AC" w14:textId="594F899E" w:rsidR="0085747A" w:rsidRPr="00C9251D" w:rsidRDefault="00642C07" w:rsidP="00642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>W szczególnych przypadkach istnieje możliwość przeprowadzenia egzaminu w formie ustnej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1F95AFB0" w:rsidR="0085747A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Wykład</w:t>
            </w:r>
          </w:p>
          <w:p w14:paraId="1E27FFC9" w14:textId="301F1070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339789FD" w:rsidR="00A33C48" w:rsidRPr="00A33C48" w:rsidRDefault="00A33C48" w:rsidP="00A15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 xml:space="preserve">-udział w </w:t>
            </w:r>
            <w:r w:rsidR="00FB0D82">
              <w:rPr>
                <w:rFonts w:ascii="Corbel" w:hAnsi="Corbel"/>
              </w:rPr>
              <w:t>zaliczeniu</w:t>
            </w:r>
            <w:r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464D418B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V. Konarska-Wrzosek,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Giezek (red.), </w:t>
            </w:r>
            <w:r w:rsidRPr="00132168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Kodeks karny. Część szczególna. Komentarz.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642C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5465AD" w14:textId="77777777" w:rsidR="00C9251D" w:rsidRPr="00642C07" w:rsidRDefault="00C9251D" w:rsidP="004C1DBF">
            <w:pPr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42C07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642C07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642C07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Pr="00642C07" w:rsidRDefault="00C9251D" w:rsidP="004C1D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642C07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642C07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642C07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66119CAE" w14:textId="6B0FCB9D" w:rsidR="00195B3D" w:rsidRDefault="00195B3D" w:rsidP="004C1D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Hypś, D. Szeleszczuk, </w:t>
            </w:r>
            <w:r w:rsidRPr="00642C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karne. Pytania. Kazusy. Tablice. Testy</w:t>
            </w:r>
            <w:r w:rsidRPr="00642C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0F5A131E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Prawo karne. Pytania. Kazusy. Tablice. Testy</w:t>
            </w: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0D9C164E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Penalizacja finansowania terroryzmu- uwagi na tle zmian do art. 165a k.k., Państwo i Prawo nr 8, 2019 r.</w:t>
            </w:r>
          </w:p>
          <w:p w14:paraId="38106EDA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 xml:space="preserve">Psyche i soma- psychika i ciało człowieka– prawnokarne rozważania nad wybranymi aspektami stanów patologicznych, </w:t>
            </w:r>
            <w:r w:rsidRPr="00377486">
              <w:rPr>
                <w:rFonts w:ascii="Corbel" w:hAnsi="Corbel" w:cs="Arial"/>
                <w:b w:val="0"/>
                <w:i/>
                <w:color w:val="000000"/>
                <w:szCs w:val="24"/>
              </w:rPr>
              <w:t xml:space="preserve">(w:) </w:t>
            </w:r>
            <w:r w:rsidRPr="00377486">
              <w:rPr>
                <w:rFonts w:ascii="Corbel" w:hAnsi="Corbel" w:cs="Arial"/>
                <w:b w:val="0"/>
                <w:color w:val="000000"/>
                <w:spacing w:val="4"/>
                <w:szCs w:val="24"/>
                <w:shd w:val="clear" w:color="auto" w:fill="FFFFFF"/>
              </w:rPr>
              <w:t>Prawo publiczne i prawo karne w XXI wieku. Wybrane zagadnienia, red. Ł. B. Pilarz, Lublin 2019.</w:t>
            </w:r>
          </w:p>
          <w:p w14:paraId="697963BB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D. Habrat,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Analiza Ryzyka Prawnego w Nowatorskiej Działalności Eksperymentalnej, Studia Prawno-Ekonomiczne, 2019</w:t>
            </w:r>
          </w:p>
          <w:p w14:paraId="70F3E229" w14:textId="77777777" w:rsidR="004C1DBF" w:rsidRPr="00377486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M. Trybus,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Nielegalne przekroczenie granicy – aspekty prawnokarne, Studia Prawnoustrojowe nr 46, 2019 r.</w:t>
            </w:r>
          </w:p>
          <w:p w14:paraId="58033D78" w14:textId="3C739A8F" w:rsidR="004C1DBF" w:rsidRPr="004C1DBF" w:rsidRDefault="004C1DBF" w:rsidP="004C1DB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K. Czeszejko-Sochacka,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Wzięcie lub przetrzymywanie zakładnika w świetle polskiego prawa karnego, Rzeszów 2021</w:t>
            </w:r>
            <w:r w:rsidRPr="00377486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</w:t>
            </w:r>
          </w:p>
          <w:p w14:paraId="2A5DA863" w14:textId="76D195E5" w:rsidR="00195B3D" w:rsidRPr="00642C07" w:rsidRDefault="00195B3D" w:rsidP="00642C07">
            <w:pPr>
              <w:pStyle w:val="Punktygwne"/>
              <w:spacing w:before="0" w:after="0"/>
              <w:ind w:left="36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3E481CB8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FF102" w14:textId="77777777" w:rsidR="0025676F" w:rsidRDefault="0025676F" w:rsidP="00C16ABF">
      <w:pPr>
        <w:spacing w:after="0" w:line="240" w:lineRule="auto"/>
      </w:pPr>
      <w:r>
        <w:separator/>
      </w:r>
    </w:p>
  </w:endnote>
  <w:endnote w:type="continuationSeparator" w:id="0">
    <w:p w14:paraId="669D392A" w14:textId="77777777" w:rsidR="0025676F" w:rsidRDefault="002567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D770" w14:textId="77777777" w:rsidR="0025676F" w:rsidRDefault="0025676F" w:rsidP="00C16ABF">
      <w:pPr>
        <w:spacing w:after="0" w:line="240" w:lineRule="auto"/>
      </w:pPr>
      <w:r>
        <w:separator/>
      </w:r>
    </w:p>
  </w:footnote>
  <w:footnote w:type="continuationSeparator" w:id="0">
    <w:p w14:paraId="719283F0" w14:textId="77777777" w:rsidR="0025676F" w:rsidRDefault="0025676F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73032">
    <w:abstractNumId w:val="0"/>
  </w:num>
  <w:num w:numId="2" w16cid:durableId="2020042898">
    <w:abstractNumId w:val="2"/>
  </w:num>
  <w:num w:numId="3" w16cid:durableId="1410421168">
    <w:abstractNumId w:val="1"/>
  </w:num>
  <w:num w:numId="4" w16cid:durableId="16367344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751B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16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7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754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A6644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053"/>
    <w:rsid w:val="004706D1"/>
    <w:rsid w:val="00471326"/>
    <w:rsid w:val="0047598D"/>
    <w:rsid w:val="004840FD"/>
    <w:rsid w:val="00484B64"/>
    <w:rsid w:val="00490F7D"/>
    <w:rsid w:val="00491678"/>
    <w:rsid w:val="00495615"/>
    <w:rsid w:val="004968E2"/>
    <w:rsid w:val="004A3EEA"/>
    <w:rsid w:val="004A4D1F"/>
    <w:rsid w:val="004C1DB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96C49"/>
    <w:rsid w:val="005A0855"/>
    <w:rsid w:val="005A133C"/>
    <w:rsid w:val="005A3196"/>
    <w:rsid w:val="005C080F"/>
    <w:rsid w:val="005C55E5"/>
    <w:rsid w:val="005C696A"/>
    <w:rsid w:val="005E6E85"/>
    <w:rsid w:val="005F0B8D"/>
    <w:rsid w:val="005F31D2"/>
    <w:rsid w:val="0061029B"/>
    <w:rsid w:val="00611169"/>
    <w:rsid w:val="00617230"/>
    <w:rsid w:val="00621CE1"/>
    <w:rsid w:val="00627FC9"/>
    <w:rsid w:val="00642C0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D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E4DA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B458B"/>
    <w:rsid w:val="008B66A1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2A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C30ED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E63B9"/>
    <w:rsid w:val="00DF320D"/>
    <w:rsid w:val="00DF71C8"/>
    <w:rsid w:val="00E1258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E1A"/>
    <w:rsid w:val="00F070AB"/>
    <w:rsid w:val="00F17567"/>
    <w:rsid w:val="00F27A7B"/>
    <w:rsid w:val="00F27DB4"/>
    <w:rsid w:val="00F526AF"/>
    <w:rsid w:val="00F617C3"/>
    <w:rsid w:val="00F7066B"/>
    <w:rsid w:val="00F83B28"/>
    <w:rsid w:val="00F974DA"/>
    <w:rsid w:val="00FA1B65"/>
    <w:rsid w:val="00FA46E5"/>
    <w:rsid w:val="00FB0D82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C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C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642C07"/>
  </w:style>
  <w:style w:type="character" w:customStyle="1" w:styleId="f975a">
    <w:name w:val="f_975a"/>
    <w:basedOn w:val="Domylnaczcionkaakapitu"/>
    <w:rsid w:val="00642C07"/>
  </w:style>
  <w:style w:type="character" w:customStyle="1" w:styleId="f975b">
    <w:name w:val="f_975b"/>
    <w:basedOn w:val="Domylnaczcionkaakapitu"/>
    <w:rsid w:val="0064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62696-63FD-2345-AB51-0BFAA46A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2023-10-16T12:11:00Z</dcterms:created>
  <dcterms:modified xsi:type="dcterms:W3CDTF">2023-10-31T08:30:00Z</dcterms:modified>
</cp:coreProperties>
</file>