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B3D67" w14:textId="77777777" w:rsidR="00476331" w:rsidRDefault="00517309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i/>
          <w:iCs/>
        </w:rPr>
        <w:t>Załącznik nr 1.5 do Zarządzenia Rektora UR  nr 12/2019</w:t>
      </w:r>
    </w:p>
    <w:p w14:paraId="507F6BAA" w14:textId="77777777" w:rsidR="00476331" w:rsidRDefault="00517309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43522B07" w14:textId="7D5124EC" w:rsidR="00476331" w:rsidRDefault="00517309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eastAsia="Corbel" w:hAnsi="Corbel" w:cs="Corbel"/>
          <w:i/>
          <w:iCs/>
          <w:smallCaps/>
          <w:sz w:val="24"/>
          <w:szCs w:val="24"/>
        </w:rPr>
        <w:t xml:space="preserve"> </w:t>
      </w:r>
      <w:r w:rsidRPr="00B907BC">
        <w:rPr>
          <w:rFonts w:ascii="Corbel" w:eastAsia="Corbel" w:hAnsi="Corbel" w:cs="Corbel"/>
          <w:b/>
          <w:bCs/>
          <w:smallCaps/>
        </w:rPr>
        <w:t xml:space="preserve">od </w:t>
      </w:r>
      <w:r w:rsidR="00BE1BD8">
        <w:rPr>
          <w:rFonts w:ascii="Corbel" w:eastAsia="Corbel" w:hAnsi="Corbel" w:cs="Corbel"/>
          <w:b/>
          <w:bCs/>
          <w:smallCaps/>
        </w:rPr>
        <w:t>2022-2027</w:t>
      </w:r>
    </w:p>
    <w:p w14:paraId="1C18750C" w14:textId="77777777" w:rsidR="00476331" w:rsidRDefault="00517309" w:rsidP="00B907BC">
      <w:pPr>
        <w:spacing w:after="0" w:line="240" w:lineRule="exact"/>
        <w:ind w:left="4956" w:firstLine="708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14:paraId="714F1C1B" w14:textId="5F812DB1" w:rsidR="00476331" w:rsidRDefault="00473C80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 w:rsidR="00517309">
        <w:rPr>
          <w:rFonts w:ascii="Corbel" w:eastAsia="Corbel" w:hAnsi="Corbel" w:cs="Corbel"/>
          <w:sz w:val="20"/>
          <w:szCs w:val="20"/>
          <w:lang w:val="de-DE"/>
        </w:rPr>
        <w:tab/>
      </w:r>
      <w:r w:rsidR="00517309">
        <w:rPr>
          <w:rFonts w:ascii="Corbel" w:eastAsia="Corbel" w:hAnsi="Corbel" w:cs="Corbel"/>
          <w:sz w:val="20"/>
          <w:szCs w:val="20"/>
          <w:lang w:val="de-DE"/>
        </w:rPr>
        <w:tab/>
      </w:r>
      <w:r w:rsidR="00517309">
        <w:rPr>
          <w:rFonts w:ascii="Corbel" w:eastAsia="Corbel" w:hAnsi="Corbel" w:cs="Corbel"/>
          <w:sz w:val="20"/>
          <w:szCs w:val="20"/>
          <w:lang w:val="de-DE"/>
        </w:rPr>
        <w:tab/>
      </w:r>
      <w:r w:rsidR="00517309">
        <w:rPr>
          <w:rFonts w:ascii="Corbel" w:eastAsia="Corbel" w:hAnsi="Corbel" w:cs="Corbel"/>
          <w:sz w:val="20"/>
          <w:szCs w:val="20"/>
          <w:lang w:val="de-DE"/>
        </w:rPr>
        <w:tab/>
        <w:t xml:space="preserve">Rok </w:t>
      </w:r>
      <w:proofErr w:type="spellStart"/>
      <w:r w:rsidR="00517309">
        <w:rPr>
          <w:rFonts w:ascii="Corbel" w:eastAsia="Corbel" w:hAnsi="Corbel" w:cs="Corbel"/>
          <w:sz w:val="20"/>
          <w:szCs w:val="20"/>
          <w:lang w:val="de-DE"/>
        </w:rPr>
        <w:t>akademicki</w:t>
      </w:r>
      <w:proofErr w:type="spellEnd"/>
      <w:r w:rsidR="00517309">
        <w:rPr>
          <w:rFonts w:ascii="Corbel" w:eastAsia="Corbel" w:hAnsi="Corbel" w:cs="Corbel"/>
          <w:sz w:val="20"/>
          <w:szCs w:val="20"/>
          <w:lang w:val="de-DE"/>
        </w:rPr>
        <w:t xml:space="preserve"> </w:t>
      </w:r>
      <w:r w:rsidR="00E54AA5">
        <w:rPr>
          <w:rFonts w:ascii="Corbel" w:eastAsia="Corbel" w:hAnsi="Corbel" w:cs="Corbel"/>
          <w:sz w:val="20"/>
          <w:szCs w:val="20"/>
          <w:lang w:val="de-DE"/>
        </w:rPr>
        <w:t>2023</w:t>
      </w:r>
      <w:r w:rsidR="00BE1BD8">
        <w:rPr>
          <w:rFonts w:ascii="Corbel" w:eastAsia="Corbel" w:hAnsi="Corbel" w:cs="Corbel"/>
          <w:sz w:val="20"/>
          <w:szCs w:val="20"/>
          <w:lang w:val="de-DE"/>
        </w:rPr>
        <w:t>/2024</w:t>
      </w:r>
      <w:bookmarkStart w:id="0" w:name="_GoBack"/>
      <w:bookmarkEnd w:id="0"/>
    </w:p>
    <w:p w14:paraId="02F63458" w14:textId="77777777" w:rsidR="00476331" w:rsidRDefault="00476331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3A42C340" w14:textId="77777777" w:rsidR="00476331" w:rsidRDefault="00517309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76331" w14:paraId="2B031DC5" w14:textId="77777777" w:rsidTr="00140548"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3955" w14:textId="77777777" w:rsidR="00476331" w:rsidRDefault="00517309" w:rsidP="005D61A9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93C82" w14:textId="77777777" w:rsidR="00476331" w:rsidRPr="00140548" w:rsidRDefault="00517309" w:rsidP="005D61A9">
            <w:pPr>
              <w:pStyle w:val="Odpowiedzi"/>
              <w:spacing w:before="0" w:after="0"/>
            </w:pPr>
            <w:r w:rsidRPr="00140548">
              <w:rPr>
                <w:rFonts w:ascii="Corbel" w:eastAsia="Corbel" w:hAnsi="Corbel" w:cs="Corbel"/>
                <w:bCs w:val="0"/>
                <w:sz w:val="22"/>
                <w:szCs w:val="22"/>
              </w:rPr>
              <w:t xml:space="preserve">Prawo cywilne – część </w:t>
            </w:r>
            <w:proofErr w:type="spellStart"/>
            <w:r w:rsidRPr="00140548">
              <w:rPr>
                <w:rFonts w:ascii="Corbel" w:eastAsia="Corbel" w:hAnsi="Corbel" w:cs="Corbel"/>
                <w:bCs w:val="0"/>
                <w:sz w:val="22"/>
                <w:szCs w:val="22"/>
              </w:rPr>
              <w:t>og</w:t>
            </w:r>
            <w:proofErr w:type="spellEnd"/>
            <w:r w:rsidRPr="00140548">
              <w:rPr>
                <w:rFonts w:ascii="Corbel" w:eastAsia="Corbel" w:hAnsi="Corbel" w:cs="Corbel"/>
                <w:bCs w:val="0"/>
                <w:sz w:val="22"/>
                <w:szCs w:val="22"/>
                <w:lang w:val="es-ES_tradnl"/>
              </w:rPr>
              <w:t>ó</w:t>
            </w:r>
            <w:proofErr w:type="spellStart"/>
            <w:r w:rsidRPr="00140548">
              <w:rPr>
                <w:rFonts w:ascii="Corbel" w:eastAsia="Corbel" w:hAnsi="Corbel" w:cs="Corbel"/>
                <w:bCs w:val="0"/>
                <w:sz w:val="22"/>
                <w:szCs w:val="22"/>
              </w:rPr>
              <w:t>lna</w:t>
            </w:r>
            <w:proofErr w:type="spellEnd"/>
            <w:r w:rsidRPr="00140548">
              <w:rPr>
                <w:rFonts w:ascii="Corbel" w:eastAsia="Corbel" w:hAnsi="Corbel" w:cs="Corbel"/>
                <w:bCs w:val="0"/>
                <w:sz w:val="22"/>
                <w:szCs w:val="22"/>
              </w:rPr>
              <w:t>, prawo rzeczowe</w:t>
            </w:r>
          </w:p>
        </w:tc>
      </w:tr>
      <w:tr w:rsidR="00476331" w14:paraId="1AF76003" w14:textId="77777777" w:rsidTr="00140548"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9E08A" w14:textId="77777777" w:rsidR="00476331" w:rsidRDefault="00517309" w:rsidP="005D61A9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DD07" w14:textId="4B709385" w:rsidR="00476331" w:rsidRDefault="00476331" w:rsidP="005D61A9">
            <w:pPr>
              <w:pStyle w:val="Odpowiedzi"/>
              <w:spacing w:before="0" w:after="0"/>
            </w:pPr>
          </w:p>
        </w:tc>
      </w:tr>
      <w:tr w:rsidR="00476331" w14:paraId="7C430C1B" w14:textId="77777777" w:rsidTr="00140548"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2058" w14:textId="77777777" w:rsidR="00476331" w:rsidRDefault="00517309" w:rsidP="005D61A9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48DDC" w14:textId="77777777" w:rsidR="00476331" w:rsidRDefault="00517309" w:rsidP="005D61A9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Kolegium Nauk Społecznych</w:t>
            </w:r>
          </w:p>
        </w:tc>
      </w:tr>
      <w:tr w:rsidR="00476331" w14:paraId="61FB6D0F" w14:textId="77777777" w:rsidTr="00140548"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46A2F" w14:textId="77777777" w:rsidR="00476331" w:rsidRDefault="00517309" w:rsidP="005D61A9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A6902" w14:textId="22C82A33" w:rsidR="00476331" w:rsidRDefault="00517309" w:rsidP="005D61A9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Zakład Prawa Cywilnego i Handlowego</w:t>
            </w:r>
            <w:r w:rsidR="00B907BC">
              <w:rPr>
                <w:rFonts w:ascii="Corbel" w:eastAsia="Corbel" w:hAnsi="Corbel" w:cs="Corbel"/>
                <w:b w:val="0"/>
                <w:bCs w:val="0"/>
              </w:rPr>
              <w:t>, Instytut Nauk Prawnych</w:t>
            </w:r>
          </w:p>
        </w:tc>
      </w:tr>
      <w:tr w:rsidR="00476331" w14:paraId="466EDBDA" w14:textId="77777777" w:rsidTr="00140548"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3B1B1" w14:textId="77777777" w:rsidR="00476331" w:rsidRDefault="00517309" w:rsidP="005D61A9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Kierunek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9398" w14:textId="77777777" w:rsidR="00476331" w:rsidRDefault="00517309" w:rsidP="005D61A9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Prawo</w:t>
            </w:r>
          </w:p>
        </w:tc>
      </w:tr>
      <w:tr w:rsidR="00476331" w14:paraId="33204443" w14:textId="77777777" w:rsidTr="00140548"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5056D" w14:textId="77777777" w:rsidR="00476331" w:rsidRDefault="00517309" w:rsidP="005D61A9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Poziom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DE829" w14:textId="77777777" w:rsidR="00476331" w:rsidRDefault="00517309" w:rsidP="005D61A9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Jednolite Magisterskie</w:t>
            </w:r>
          </w:p>
        </w:tc>
      </w:tr>
      <w:tr w:rsidR="00476331" w14:paraId="3D2F2695" w14:textId="77777777" w:rsidTr="00140548"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903C" w14:textId="77777777" w:rsidR="00476331" w:rsidRDefault="00517309" w:rsidP="005D61A9">
            <w:pPr>
              <w:pStyle w:val="Pytania"/>
              <w:spacing w:before="0" w:after="0"/>
              <w:jc w:val="left"/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3C18" w14:textId="77777777" w:rsidR="00476331" w:rsidRDefault="00517309" w:rsidP="005D61A9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da-DK"/>
              </w:rPr>
              <w:t>Og</w:t>
            </w: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lnoakademicki</w:t>
            </w:r>
            <w:proofErr w:type="spellEnd"/>
          </w:p>
        </w:tc>
      </w:tr>
      <w:tr w:rsidR="00476331" w14:paraId="1571EB83" w14:textId="77777777" w:rsidTr="00140548"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7EF01" w14:textId="77777777" w:rsidR="00476331" w:rsidRDefault="00517309" w:rsidP="005D61A9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8E123" w14:textId="1697EE4C" w:rsidR="00476331" w:rsidRDefault="00517309" w:rsidP="005D61A9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stacjonarne</w:t>
            </w:r>
          </w:p>
        </w:tc>
      </w:tr>
      <w:tr w:rsidR="00476331" w14:paraId="229F22C9" w14:textId="77777777" w:rsidTr="00140548"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B45D" w14:textId="77777777" w:rsidR="00476331" w:rsidRDefault="00517309" w:rsidP="005D61A9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84156" w14:textId="77777777" w:rsidR="00476331" w:rsidRDefault="00517309" w:rsidP="005D61A9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Rok II, semestr III i IV</w:t>
            </w:r>
          </w:p>
        </w:tc>
      </w:tr>
      <w:tr w:rsidR="00476331" w14:paraId="3AFA305F" w14:textId="77777777" w:rsidTr="00140548"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648BE" w14:textId="77777777" w:rsidR="00476331" w:rsidRDefault="00517309" w:rsidP="005D61A9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1850D" w14:textId="77777777" w:rsidR="00476331" w:rsidRDefault="00517309" w:rsidP="005D61A9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 xml:space="preserve">Obowiązkowy </w:t>
            </w:r>
          </w:p>
        </w:tc>
      </w:tr>
      <w:tr w:rsidR="00476331" w14:paraId="3DAAF24F" w14:textId="77777777" w:rsidTr="00140548"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E6E86" w14:textId="77777777" w:rsidR="00476331" w:rsidRDefault="00517309" w:rsidP="005D61A9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2E57E" w14:textId="77777777" w:rsidR="00476331" w:rsidRDefault="00517309" w:rsidP="005D61A9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Język polski</w:t>
            </w:r>
          </w:p>
        </w:tc>
      </w:tr>
      <w:tr w:rsidR="00476331" w:rsidRPr="00BE1BD8" w14:paraId="6F6D5213" w14:textId="77777777" w:rsidTr="00140548"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E8AE0" w14:textId="77777777" w:rsidR="00476331" w:rsidRDefault="00517309" w:rsidP="005D61A9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ACD5" w14:textId="77777777" w:rsidR="00476331" w:rsidRPr="00B907BC" w:rsidRDefault="00517309" w:rsidP="005D61A9">
            <w:pPr>
              <w:pStyle w:val="Odpowiedzi"/>
              <w:spacing w:before="0" w:after="0"/>
              <w:rPr>
                <w:lang w:val="en-GB"/>
              </w:rPr>
            </w:pPr>
            <w:r w:rsidRPr="00B907BC"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en-GB"/>
              </w:rPr>
              <w:t xml:space="preserve">Dr hab. Roman </w:t>
            </w:r>
            <w:proofErr w:type="spellStart"/>
            <w:r w:rsidRPr="00B907BC"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en-GB"/>
              </w:rPr>
              <w:t>Uliasz</w:t>
            </w:r>
            <w:proofErr w:type="spellEnd"/>
            <w:r w:rsidRPr="00B907BC"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en-GB"/>
              </w:rPr>
              <w:t>, prof. UR</w:t>
            </w:r>
          </w:p>
        </w:tc>
      </w:tr>
      <w:tr w:rsidR="00476331" w:rsidRPr="00B907BC" w14:paraId="25809F30" w14:textId="77777777" w:rsidTr="00140548">
        <w:trPr>
          <w:trHeight w:val="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295EB" w14:textId="77777777" w:rsidR="00476331" w:rsidRDefault="00517309" w:rsidP="005D61A9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F52A" w14:textId="77777777" w:rsidR="00B907BC" w:rsidRDefault="00B907BC" w:rsidP="005D61A9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de-DE"/>
              </w:rPr>
            </w:pPr>
            <w:r w:rsidRPr="00B907BC"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en-GB"/>
              </w:rPr>
              <w:t xml:space="preserve">Dr hab. Roman </w:t>
            </w:r>
            <w:proofErr w:type="spellStart"/>
            <w:r w:rsidRPr="00B907BC"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en-GB"/>
              </w:rPr>
              <w:t>Uliasz</w:t>
            </w:r>
            <w:proofErr w:type="spellEnd"/>
            <w:r w:rsidRPr="00B907BC"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en-GB"/>
              </w:rPr>
              <w:t>, prof. UR</w:t>
            </w: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de-DE"/>
              </w:rPr>
              <w:t xml:space="preserve"> </w:t>
            </w:r>
          </w:p>
          <w:p w14:paraId="286E2B52" w14:textId="69E45E9F" w:rsidR="00476331" w:rsidRPr="00B907BC" w:rsidRDefault="00517309" w:rsidP="005D61A9">
            <w:pPr>
              <w:pStyle w:val="Odpowiedzi"/>
              <w:spacing w:before="0" w:after="0"/>
              <w:rPr>
                <w:lang w:val="en-GB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de-DE"/>
              </w:rPr>
              <w:t>Dr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de-DE"/>
              </w:rPr>
              <w:t xml:space="preserve">  M. </w:t>
            </w:r>
            <w:proofErr w:type="spellStart"/>
            <w:r w:rsidRPr="00B907BC"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en-GB"/>
              </w:rPr>
              <w:t>Chajda</w:t>
            </w:r>
            <w:proofErr w:type="spellEnd"/>
          </w:p>
        </w:tc>
      </w:tr>
    </w:tbl>
    <w:p w14:paraId="72A393FF" w14:textId="7407AAB6" w:rsidR="00476331" w:rsidRDefault="00517309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 w:rsidR="00B907BC">
        <w:rPr>
          <w:rFonts w:ascii="Corbel" w:eastAsia="Corbel" w:hAnsi="Corbel" w:cs="Corbel"/>
          <w:b w:val="0"/>
          <w:bCs w:val="0"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0871A0D7" w14:textId="77777777" w:rsidR="00476331" w:rsidRDefault="00476331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0A340DAF" w14:textId="77777777" w:rsidR="00476331" w:rsidRDefault="00517309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B907BC">
        <w:rPr>
          <w:rFonts w:ascii="Corbel" w:eastAsia="Corbel" w:hAnsi="Corbel" w:cs="Corbel"/>
          <w:sz w:val="24"/>
          <w:szCs w:val="24"/>
        </w:rPr>
        <w:t xml:space="preserve">w ECTS </w:t>
      </w:r>
    </w:p>
    <w:p w14:paraId="09FDA12F" w14:textId="77777777" w:rsidR="00476331" w:rsidRDefault="00476331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7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9"/>
        <w:gridCol w:w="921"/>
        <w:gridCol w:w="801"/>
        <w:gridCol w:w="851"/>
        <w:gridCol w:w="811"/>
        <w:gridCol w:w="827"/>
        <w:gridCol w:w="780"/>
        <w:gridCol w:w="957"/>
        <w:gridCol w:w="1205"/>
        <w:gridCol w:w="1545"/>
      </w:tblGrid>
      <w:tr w:rsidR="00476331" w14:paraId="016208F7" w14:textId="77777777" w:rsidTr="00B907BC">
        <w:trPr>
          <w:trHeight w:val="69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3ACD" w14:textId="77777777" w:rsidR="00476331" w:rsidRDefault="00517309" w:rsidP="00B907BC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14:paraId="1665A331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244AC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16B54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3E1F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057A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1E778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9D1BD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3646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E383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E863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476331" w14:paraId="1F1C4512" w14:textId="77777777" w:rsidTr="00B907BC">
        <w:trPr>
          <w:trHeight w:val="113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ADE5" w14:textId="1D0F63D2" w:rsidR="00476331" w:rsidRDefault="00B907BC" w:rsidP="00B907BC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EC94" w14:textId="39EB1C4F" w:rsidR="00476331" w:rsidRDefault="00B907BC" w:rsidP="00B907BC">
            <w:pPr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CC8F" w14:textId="0AAA37E9" w:rsidR="00476331" w:rsidRDefault="00B907BC" w:rsidP="00B907BC">
            <w:pPr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6390" w14:textId="77777777" w:rsidR="00476331" w:rsidRDefault="00476331" w:rsidP="00B907BC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6E72" w14:textId="77777777" w:rsidR="00476331" w:rsidRDefault="00476331" w:rsidP="00B907BC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CACD" w14:textId="77777777" w:rsidR="00476331" w:rsidRDefault="00476331" w:rsidP="00B907BC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F0DEF" w14:textId="77777777" w:rsidR="00476331" w:rsidRDefault="00476331" w:rsidP="00B907BC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8681" w14:textId="77777777" w:rsidR="00476331" w:rsidRDefault="00476331" w:rsidP="00B907BC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2E64A" w14:textId="77777777" w:rsidR="00476331" w:rsidRDefault="00476331" w:rsidP="00B907BC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AC35" w14:textId="3842AA91" w:rsidR="00476331" w:rsidRDefault="00DC16C9" w:rsidP="00B907BC">
            <w:pPr>
              <w:pStyle w:val="centralniewrubryce"/>
              <w:spacing w:before="0" w:after="0"/>
            </w:pPr>
            <w:r>
              <w:t>4</w:t>
            </w:r>
          </w:p>
        </w:tc>
      </w:tr>
      <w:tr w:rsidR="00476331" w14:paraId="06B80E42" w14:textId="77777777" w:rsidTr="00B907BC">
        <w:trPr>
          <w:trHeight w:val="30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298E3" w14:textId="7275380B" w:rsidR="00476331" w:rsidRDefault="00B907BC" w:rsidP="00B907BC">
            <w:pPr>
              <w:jc w:val="center"/>
            </w:pPr>
            <w: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EBAC" w14:textId="1DE18528" w:rsidR="00476331" w:rsidRDefault="00B907BC" w:rsidP="00B907BC">
            <w:pPr>
              <w:jc w:val="center"/>
            </w:pPr>
            <w: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E998" w14:textId="672759AA" w:rsidR="00476331" w:rsidRDefault="00B907BC" w:rsidP="00B907BC">
            <w:pPr>
              <w:jc w:val="center"/>
            </w:pPr>
            <w: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E4A54" w14:textId="77777777" w:rsidR="00476331" w:rsidRDefault="00476331" w:rsidP="00B907BC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57C0" w14:textId="77777777" w:rsidR="00476331" w:rsidRDefault="00476331" w:rsidP="00B907BC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356B" w14:textId="77777777" w:rsidR="00476331" w:rsidRDefault="00476331" w:rsidP="00B907BC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2D74" w14:textId="77777777" w:rsidR="00476331" w:rsidRDefault="00476331" w:rsidP="00B907BC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7DF9" w14:textId="77777777" w:rsidR="00476331" w:rsidRDefault="00476331" w:rsidP="00B907BC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CBA90" w14:textId="77777777" w:rsidR="00476331" w:rsidRDefault="00476331" w:rsidP="00B907BC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D884" w14:textId="4EC1C2D2" w:rsidR="00476331" w:rsidRDefault="00DC16C9" w:rsidP="00B907BC">
            <w:pPr>
              <w:jc w:val="center"/>
            </w:pPr>
            <w:r>
              <w:t>5</w:t>
            </w:r>
          </w:p>
        </w:tc>
      </w:tr>
      <w:tr w:rsidR="00B907BC" w14:paraId="45F82694" w14:textId="77777777" w:rsidTr="00B907BC">
        <w:trPr>
          <w:trHeight w:val="30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52E9F" w14:textId="77777777" w:rsidR="00B907BC" w:rsidRDefault="00B907BC" w:rsidP="00B907BC">
            <w:pPr>
              <w:jc w:val="center"/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A7FC6" w14:textId="2624DFFE" w:rsidR="00B907BC" w:rsidRDefault="00B907BC" w:rsidP="00B907BC">
            <w:pPr>
              <w:jc w:val="center"/>
            </w:pPr>
            <w:r>
              <w:t>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ABFD" w14:textId="169D71D3" w:rsidR="00B907BC" w:rsidRDefault="00B907BC" w:rsidP="00B907BC">
            <w:pPr>
              <w:jc w:val="center"/>
            </w:pPr>
            <w: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6F9AD" w14:textId="77777777" w:rsidR="00B907BC" w:rsidRDefault="00B907BC" w:rsidP="00B907BC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49ED" w14:textId="77777777" w:rsidR="00B907BC" w:rsidRDefault="00B907BC" w:rsidP="00B907BC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C81D" w14:textId="77777777" w:rsidR="00B907BC" w:rsidRDefault="00B907BC" w:rsidP="00B907BC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D128" w14:textId="77777777" w:rsidR="00B907BC" w:rsidRDefault="00B907BC" w:rsidP="00B907BC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D675" w14:textId="77777777" w:rsidR="00B907BC" w:rsidRDefault="00B907BC" w:rsidP="00B907BC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A01C6" w14:textId="77777777" w:rsidR="00B907BC" w:rsidRDefault="00B907BC" w:rsidP="00B907BC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2D668" w14:textId="2DEF6875" w:rsidR="00B907BC" w:rsidRDefault="00DC16C9" w:rsidP="00B907BC">
            <w:pPr>
              <w:jc w:val="center"/>
            </w:pPr>
            <w:r>
              <w:t>9</w:t>
            </w:r>
          </w:p>
        </w:tc>
      </w:tr>
    </w:tbl>
    <w:p w14:paraId="5E07A655" w14:textId="77777777" w:rsidR="00476331" w:rsidRDefault="00476331">
      <w:pPr>
        <w:pStyle w:val="Podpunkty"/>
        <w:widowControl w:val="0"/>
        <w:ind w:left="0"/>
        <w:rPr>
          <w:rFonts w:ascii="Corbel" w:eastAsia="Corbel" w:hAnsi="Corbel" w:cs="Corbel"/>
          <w:sz w:val="24"/>
          <w:szCs w:val="24"/>
        </w:rPr>
      </w:pPr>
    </w:p>
    <w:p w14:paraId="16551558" w14:textId="77777777" w:rsidR="00476331" w:rsidRDefault="00476331">
      <w:pPr>
        <w:pStyle w:val="Podpunkty"/>
        <w:rPr>
          <w:rFonts w:ascii="Corbel" w:eastAsia="Corbel" w:hAnsi="Corbel" w:cs="Corbel"/>
          <w:b w:val="0"/>
          <w:bCs w:val="0"/>
          <w:sz w:val="24"/>
          <w:szCs w:val="24"/>
        </w:rPr>
      </w:pPr>
    </w:p>
    <w:p w14:paraId="59207B9A" w14:textId="77777777" w:rsidR="00476331" w:rsidRDefault="00517309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14:paraId="4E32AA59" w14:textId="046E4D4B" w:rsidR="00476331" w:rsidRDefault="00B907BC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b w:val="0"/>
          <w:bCs w:val="0"/>
        </w:rPr>
        <w:t xml:space="preserve"> </w:t>
      </w:r>
      <w:r w:rsidR="00517309">
        <w:rPr>
          <w:rFonts w:ascii="Corbel" w:eastAsia="Corbel" w:hAnsi="Corbel" w:cs="Corbel"/>
          <w:b w:val="0"/>
          <w:bCs w:val="0"/>
          <w:lang w:val="da-DK"/>
        </w:rPr>
        <w:t xml:space="preserve">X </w:t>
      </w:r>
      <w:r w:rsidR="00517309"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14:paraId="08BDE549" w14:textId="77777777" w:rsidR="00476331" w:rsidRDefault="0051730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14:paraId="7811E9E6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286EDBA" w14:textId="77777777" w:rsidR="00476331" w:rsidRDefault="005173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14:paraId="0D5AA42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6959479C" w14:textId="77777777" w:rsidR="00476331" w:rsidRDefault="00517309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sz w:val="24"/>
          <w:szCs w:val="24"/>
        </w:rPr>
        <w:t xml:space="preserve">Zaliczenie z oceną w formie ustnej albo pisemnej (ćwiczenia) </w:t>
      </w:r>
    </w:p>
    <w:p w14:paraId="211D26C8" w14:textId="77777777" w:rsidR="00476331" w:rsidRDefault="00517309">
      <w:pPr>
        <w:pStyle w:val="Punktygwne"/>
        <w:spacing w:before="0" w:after="0"/>
        <w:ind w:firstLine="708"/>
        <w:rPr>
          <w:rFonts w:ascii="Corbel" w:eastAsia="Corbel" w:hAnsi="Corbel" w:cs="Corbel"/>
          <w:b w:val="0"/>
          <w:bC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Egzamin ustny albo pisemny </w:t>
      </w:r>
    </w:p>
    <w:p w14:paraId="76658AD7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0F60C944" w14:textId="4DE052AE" w:rsidR="00476331" w:rsidRDefault="0051730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p w14:paraId="31D0B1F5" w14:textId="77777777" w:rsidR="00B907BC" w:rsidRDefault="00B907BC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76331" w14:paraId="56F2B7A2" w14:textId="77777777">
        <w:trPr>
          <w:trHeight w:val="610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EB5B" w14:textId="77777777" w:rsidR="00476331" w:rsidRDefault="00517309">
            <w:pPr>
              <w:pStyle w:val="Punktygwne"/>
              <w:spacing w:before="40" w:after="4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Wiedza uzyskana w ramach przedmiotu „Wstęp do prawoznawstwa”</w:t>
            </w:r>
          </w:p>
        </w:tc>
      </w:tr>
    </w:tbl>
    <w:p w14:paraId="387B96D2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</w:rPr>
      </w:pPr>
    </w:p>
    <w:p w14:paraId="7855CF6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</w:rPr>
      </w:pPr>
    </w:p>
    <w:p w14:paraId="0F0194F5" w14:textId="77777777" w:rsidR="00476331" w:rsidRDefault="0051730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3.cele, efekty uczenia się , treści Programowe i stosowane metody Dydaktyczne</w:t>
      </w:r>
    </w:p>
    <w:p w14:paraId="4ABC30E1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</w:rPr>
      </w:pPr>
    </w:p>
    <w:p w14:paraId="30ABF238" w14:textId="77777777" w:rsidR="00476331" w:rsidRDefault="00517309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14:paraId="4F7816F3" w14:textId="77777777" w:rsidR="00476331" w:rsidRDefault="00476331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8819"/>
      </w:tblGrid>
      <w:tr w:rsidR="00476331" w14:paraId="1F17ADE2" w14:textId="7777777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5427E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ru-RU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A9EC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Poznanie przez Student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w instytucji prawnych uregulowanych w Księdze I Kodeksu Cywilnego (Część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og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lna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prawa cywilnego) oraz Księdze II Kodeksu Cywilnego (Własność i inne prawa rzeczowe).</w:t>
            </w:r>
          </w:p>
        </w:tc>
      </w:tr>
      <w:tr w:rsidR="00476331" w14:paraId="4EFB814F" w14:textId="7777777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8733" w14:textId="77777777" w:rsidR="00476331" w:rsidRDefault="00517309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9009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Poznanie przez Student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w instytucji prawa cywilnego w ujęciu praktycznym przez prezentowanie w jaki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spos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b są one stosowane (orzecznictwo sąd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w, prezentacja pism procesowych oraz akt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stanu cywilnego oraz innych dokument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w)</w:t>
            </w:r>
          </w:p>
        </w:tc>
      </w:tr>
      <w:tr w:rsidR="00476331" w14:paraId="70712647" w14:textId="77777777">
        <w:trPr>
          <w:trHeight w:val="5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9DF3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3C7C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Umiejętność praktycznego wykorzystania posiadanej wiedzy przez rozwiązywanie kazus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w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sporządznie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pism procesowych.</w:t>
            </w:r>
          </w:p>
        </w:tc>
      </w:tr>
    </w:tbl>
    <w:p w14:paraId="3FD66BB4" w14:textId="77777777" w:rsidR="00476331" w:rsidRDefault="00476331">
      <w:pPr>
        <w:pStyle w:val="Podpunkty"/>
        <w:widowControl w:val="0"/>
        <w:ind w:left="108" w:hanging="108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p w14:paraId="1FEEA04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20867225" w14:textId="77777777" w:rsidR="00476331" w:rsidRDefault="00517309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</w:p>
    <w:p w14:paraId="60D5C670" w14:textId="77777777" w:rsidR="00476331" w:rsidRDefault="00476331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74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2"/>
        <w:gridCol w:w="7171"/>
        <w:gridCol w:w="1603"/>
      </w:tblGrid>
      <w:tr w:rsidR="00476331" w14:paraId="74253B16" w14:textId="77777777">
        <w:trPr>
          <w:trHeight w:val="1131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9E18" w14:textId="77777777" w:rsidR="00476331" w:rsidRDefault="00517309" w:rsidP="00B907BC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smallCaps w:val="0"/>
                <w:lang w:val="de-DE"/>
              </w:rPr>
              <w:t>EK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A54E" w14:textId="77777777" w:rsidR="00476331" w:rsidRDefault="00517309" w:rsidP="00B907BC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59014" w14:textId="77777777" w:rsidR="00476331" w:rsidRDefault="00517309" w:rsidP="00B907BC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Odniesienie do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 kierunkowych </w:t>
            </w:r>
          </w:p>
        </w:tc>
      </w:tr>
      <w:tr w:rsidR="00476331" w14:paraId="47715D65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A384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E7C8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B907BC">
              <w:rPr>
                <w:rFonts w:eastAsia="Corbel" w:cs="Corbel"/>
                <w:b w:val="0"/>
              </w:rPr>
              <w:t>łębioną</w:t>
            </w:r>
            <w:proofErr w:type="spellEnd"/>
            <w:r w:rsidRPr="00B907BC">
              <w:rPr>
                <w:rFonts w:eastAsia="Corbel" w:cs="Corbel"/>
                <w:b w:val="0"/>
              </w:rPr>
              <w:t xml:space="preserve"> i rozszerzoną wiedzę o charakterze nauk prawnych, ich usytuowaniu oraz znaczeniu w systemie nauk oraz o ich relacjach do innych nauk;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9B8D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Corbel" w:eastAsia="Corbel" w:hAnsi="Corbel" w:cs="Corbel"/>
                <w:bCs/>
                <w:sz w:val="24"/>
                <w:szCs w:val="24"/>
                <w:lang w:val="en-US"/>
              </w:rPr>
              <w:t xml:space="preserve">K_W01 </w:t>
            </w:r>
          </w:p>
        </w:tc>
      </w:tr>
      <w:tr w:rsidR="00476331" w14:paraId="00B742F7" w14:textId="77777777" w:rsidTr="00B907BC">
        <w:trPr>
          <w:trHeight w:val="196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B81E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EK_02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3B3A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B907BC">
              <w:rPr>
                <w:rFonts w:eastAsia="Corbel" w:cs="Corbel"/>
                <w:b w:val="0"/>
              </w:rPr>
              <w:t>łębioną</w:t>
            </w:r>
            <w:proofErr w:type="spellEnd"/>
            <w:r w:rsidRPr="00B907BC">
              <w:rPr>
                <w:rFonts w:eastAsia="Corbel" w:cs="Corbel"/>
                <w:b w:val="0"/>
              </w:rPr>
              <w:t xml:space="preserve"> i rozszerzoną wiedzę na temat norm, reguł i instytucji prawnych </w:t>
            </w:r>
            <w:proofErr w:type="spellStart"/>
            <w:r w:rsidRPr="00B907BC">
              <w:rPr>
                <w:rFonts w:eastAsia="Corbel" w:cs="Corbel"/>
                <w:b w:val="0"/>
              </w:rPr>
              <w:t>zar</w:t>
            </w:r>
            <w:proofErr w:type="spellEnd"/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proofErr w:type="spellStart"/>
            <w:r w:rsidRPr="00B907BC">
              <w:rPr>
                <w:rFonts w:eastAsia="Corbel" w:cs="Corbel"/>
                <w:b w:val="0"/>
              </w:rPr>
              <w:t>wno</w:t>
            </w:r>
            <w:proofErr w:type="spellEnd"/>
            <w:r w:rsidRPr="00B907BC">
              <w:rPr>
                <w:rFonts w:eastAsia="Corbel" w:cs="Corbel"/>
                <w:b w:val="0"/>
              </w:rPr>
              <w:t xml:space="preserve"> w zakresie dogmatycznych jak i niedogmatycznych dyscyplin prawa ( w </w:t>
            </w:r>
            <w:proofErr w:type="spellStart"/>
            <w:r w:rsidRPr="00B907BC">
              <w:rPr>
                <w:rFonts w:eastAsia="Corbel" w:cs="Corbel"/>
                <w:b w:val="0"/>
              </w:rPr>
              <w:t>szczeg</w:t>
            </w:r>
            <w:proofErr w:type="spellEnd"/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proofErr w:type="spellStart"/>
            <w:r w:rsidRPr="00B907BC">
              <w:rPr>
                <w:rFonts w:eastAsia="Corbel" w:cs="Corbel"/>
                <w:b w:val="0"/>
              </w:rPr>
              <w:t>lności</w:t>
            </w:r>
            <w:proofErr w:type="spellEnd"/>
            <w:r w:rsidRPr="00B907BC">
              <w:rPr>
                <w:rFonts w:eastAsia="Corbel" w:cs="Corbel"/>
                <w:b w:val="0"/>
              </w:rPr>
              <w:t>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9023A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K_W02</w:t>
            </w:r>
          </w:p>
        </w:tc>
      </w:tr>
      <w:tr w:rsidR="00476331" w14:paraId="31B0AC84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B3AF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9EBA8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B907BC">
              <w:rPr>
                <w:rFonts w:eastAsia="Corbel" w:cs="Corbel"/>
                <w:b w:val="0"/>
              </w:rPr>
              <w:t>łębioną</w:t>
            </w:r>
            <w:proofErr w:type="spellEnd"/>
            <w:r w:rsidRPr="00B907BC">
              <w:rPr>
                <w:rFonts w:eastAsia="Corbel" w:cs="Corbel"/>
                <w:b w:val="0"/>
              </w:rPr>
              <w:t xml:space="preserve"> wiedzę na temat </w:t>
            </w:r>
            <w:proofErr w:type="spellStart"/>
            <w:r w:rsidRPr="00B907BC">
              <w:rPr>
                <w:rFonts w:eastAsia="Corbel" w:cs="Corbel"/>
                <w:b w:val="0"/>
              </w:rPr>
              <w:t>źr</w:t>
            </w:r>
            <w:proofErr w:type="spellEnd"/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proofErr w:type="spellStart"/>
            <w:r w:rsidRPr="00B907BC">
              <w:rPr>
                <w:rFonts w:eastAsia="Corbel" w:cs="Corbel"/>
                <w:b w:val="0"/>
              </w:rPr>
              <w:t>deł</w:t>
            </w:r>
            <w:proofErr w:type="spellEnd"/>
            <w:r w:rsidRPr="00B907BC">
              <w:rPr>
                <w:rFonts w:eastAsia="Corbel" w:cs="Corbel"/>
                <w:b w:val="0"/>
              </w:rPr>
              <w:t xml:space="preserve"> i instytucji polskiego i europejskiego systemu prawa, relacji pomiędzy prawem UE a prawem polskim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8261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 xml:space="preserve">K_W03 </w:t>
            </w:r>
          </w:p>
        </w:tc>
      </w:tr>
      <w:tr w:rsidR="00476331" w14:paraId="22A4E60B" w14:textId="77777777" w:rsidTr="00B907BC">
        <w:trPr>
          <w:trHeight w:val="46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FF4B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DB0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B907BC">
              <w:rPr>
                <w:rFonts w:eastAsia="Corbel" w:cs="Corbel"/>
                <w:b w:val="0"/>
              </w:rPr>
              <w:t>łębioną</w:t>
            </w:r>
            <w:proofErr w:type="spellEnd"/>
            <w:r w:rsidRPr="00B907BC">
              <w:rPr>
                <w:rFonts w:eastAsia="Corbel" w:cs="Corbel"/>
                <w:b w:val="0"/>
              </w:rPr>
              <w:t xml:space="preserve"> wiedzę na temat proces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stanowienia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76C2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K_W04</w:t>
            </w:r>
          </w:p>
        </w:tc>
      </w:tr>
      <w:tr w:rsidR="00476331" w14:paraId="555B585B" w14:textId="77777777" w:rsidTr="00B907BC">
        <w:trPr>
          <w:trHeight w:val="389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E740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de-DE"/>
              </w:rPr>
              <w:t>EK_05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3F0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B907BC">
              <w:rPr>
                <w:rFonts w:eastAsia="Corbel" w:cs="Corbel"/>
                <w:b w:val="0"/>
              </w:rPr>
              <w:t>łębioną</w:t>
            </w:r>
            <w:proofErr w:type="spellEnd"/>
            <w:r w:rsidRPr="00B907BC">
              <w:rPr>
                <w:rFonts w:eastAsia="Corbel" w:cs="Corbel"/>
                <w:b w:val="0"/>
              </w:rPr>
              <w:t xml:space="preserve"> wiedzę na temat proces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stosowania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623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de-DE"/>
              </w:rPr>
              <w:t>K_W05</w:t>
            </w:r>
          </w:p>
        </w:tc>
      </w:tr>
      <w:tr w:rsidR="00476331" w14:paraId="1DCF7AB7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7161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EK_06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534D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BB29A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K_W06</w:t>
            </w:r>
          </w:p>
        </w:tc>
      </w:tr>
      <w:tr w:rsidR="00476331" w14:paraId="26BAADA1" w14:textId="77777777" w:rsidTr="00B907BC">
        <w:trPr>
          <w:trHeight w:val="88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7DDF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EK_07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A11E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Ma rozszerzoną wiedzę na temat struktur i instytucji polskiego systemu prawa ( w tym władzy: ustawodawczej, wykonawczej i sądowniczej, organ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i instytucji ochrony prawa);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ABDB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K_W07</w:t>
            </w:r>
          </w:p>
        </w:tc>
      </w:tr>
      <w:tr w:rsidR="00476331" w14:paraId="04BF8848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AE63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EK_08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5EEF2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B907BC">
              <w:rPr>
                <w:rFonts w:eastAsia="Corbel" w:cs="Corbel"/>
                <w:b w:val="0"/>
              </w:rPr>
              <w:t>łębioną</w:t>
            </w:r>
            <w:proofErr w:type="spellEnd"/>
            <w:r w:rsidRPr="00B907BC">
              <w:rPr>
                <w:rFonts w:eastAsia="Corbel" w:cs="Corbel"/>
                <w:b w:val="0"/>
              </w:rPr>
              <w:t xml:space="preserve"> wiedzę na temat zasad i norm etycznych oraz etyki zawodowej;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91BB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K_W09</w:t>
            </w:r>
          </w:p>
        </w:tc>
      </w:tr>
      <w:tr w:rsidR="00476331" w14:paraId="10676C36" w14:textId="77777777" w:rsidTr="00B907BC">
        <w:trPr>
          <w:trHeight w:val="906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E15C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EK_09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70E6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B907BC">
              <w:rPr>
                <w:rFonts w:eastAsia="Corbel" w:cs="Corbel"/>
                <w:b w:val="0"/>
              </w:rPr>
              <w:t>łębioną</w:t>
            </w:r>
            <w:proofErr w:type="spellEnd"/>
            <w:r w:rsidRPr="00B907BC">
              <w:rPr>
                <w:rFonts w:eastAsia="Corbel" w:cs="Corbel"/>
                <w:b w:val="0"/>
              </w:rPr>
              <w:t xml:space="preserve"> wiedzę o historycznej ewolucji i o poglądach na temat instytucji polityczno-prawnych oraz na temat proces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i przyczyn zmian zachodzących w zakresie państwa 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DF4E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K_W10</w:t>
            </w:r>
          </w:p>
        </w:tc>
      </w:tr>
      <w:tr w:rsidR="00476331" w14:paraId="3E598114" w14:textId="77777777" w:rsidTr="00B907BC">
        <w:trPr>
          <w:trHeight w:val="964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01EC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EK_10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99E50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Zna i rozumie podstawowe pojęcia i zasady z zakresu prawa własności intelektualnej oraz zna i rozumie konieczność zarządzania zasobami własności intelektualnej;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4C43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K_W11</w:t>
            </w:r>
          </w:p>
        </w:tc>
      </w:tr>
      <w:tr w:rsidR="00476331" w14:paraId="46428EAE" w14:textId="77777777">
        <w:trPr>
          <w:trHeight w:val="12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B4D6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EK_11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1DA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6EEE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K_W12</w:t>
            </w:r>
          </w:p>
        </w:tc>
      </w:tr>
      <w:tr w:rsidR="00476331" w14:paraId="72205E22" w14:textId="77777777">
        <w:trPr>
          <w:trHeight w:val="822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88A8C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EK_12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CE7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 xml:space="preserve">Zna </w:t>
            </w:r>
            <w:proofErr w:type="spellStart"/>
            <w:r w:rsidRPr="00B907BC">
              <w:rPr>
                <w:rFonts w:eastAsia="Corbel" w:cs="Corbel"/>
                <w:b w:val="0"/>
              </w:rPr>
              <w:t>og</w:t>
            </w:r>
            <w:proofErr w:type="spellEnd"/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proofErr w:type="spellStart"/>
            <w:r w:rsidRPr="00B907BC">
              <w:rPr>
                <w:rFonts w:eastAsia="Corbel" w:cs="Corbel"/>
                <w:b w:val="0"/>
              </w:rPr>
              <w:t>lne</w:t>
            </w:r>
            <w:proofErr w:type="spellEnd"/>
            <w:r w:rsidRPr="00B907BC">
              <w:rPr>
                <w:rFonts w:eastAsia="Corbel" w:cs="Corbel"/>
                <w:b w:val="0"/>
              </w:rPr>
              <w:t xml:space="preserve"> zasady tworzenia i rozwoju form przedsiębiorczości oraz form indywidualnego rozwoju zawodowego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682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K_W13</w:t>
            </w:r>
          </w:p>
        </w:tc>
      </w:tr>
      <w:tr w:rsidR="00476331" w14:paraId="1F087D29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2095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EK_13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6D310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 xml:space="preserve">Potrafi prawidłowo interpretować i wyjaśniać znaczenie norm i </w:t>
            </w:r>
            <w:proofErr w:type="spellStart"/>
            <w:r w:rsidRPr="00B907BC">
              <w:rPr>
                <w:rFonts w:eastAsia="Corbel" w:cs="Corbel"/>
                <w:b w:val="0"/>
              </w:rPr>
              <w:t>stosunk</w:t>
            </w:r>
            <w:proofErr w:type="spellEnd"/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prawnych;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EBF9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en-US"/>
              </w:rPr>
              <w:t>K_U01</w:t>
            </w:r>
          </w:p>
        </w:tc>
      </w:tr>
      <w:tr w:rsidR="00476331" w14:paraId="2341AFF8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4F3C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EK_14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7343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893D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en-US"/>
              </w:rPr>
              <w:t>K_U02</w:t>
            </w:r>
          </w:p>
        </w:tc>
      </w:tr>
      <w:tr w:rsidR="00476331" w14:paraId="2AE3D1F9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8986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EK_15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97A6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analizować przyczyny i przebieg procesu stanowienia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7719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lang w:val="en-US"/>
              </w:rPr>
              <w:t>K_U03</w:t>
            </w:r>
          </w:p>
        </w:tc>
      </w:tr>
      <w:tr w:rsidR="00476331" w14:paraId="35C2723E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19C6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EK_16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6C04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analizować przyczyny i przebieg procesu stosowania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99F1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K_U04</w:t>
            </w:r>
          </w:p>
        </w:tc>
      </w:tr>
      <w:tr w:rsidR="00476331" w14:paraId="5FDF8C8F" w14:textId="77777777" w:rsidTr="00B907BC">
        <w:trPr>
          <w:trHeight w:val="140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7722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EK_17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3F8D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prawnych w zakresie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C2CA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K_U05</w:t>
            </w:r>
          </w:p>
        </w:tc>
      </w:tr>
      <w:tr w:rsidR="00476331" w14:paraId="17F827E0" w14:textId="77777777" w:rsidTr="00B907BC">
        <w:trPr>
          <w:trHeight w:val="549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273D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EK_18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081B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CF73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K_U06</w:t>
            </w:r>
          </w:p>
        </w:tc>
      </w:tr>
      <w:tr w:rsidR="00476331" w14:paraId="796F8583" w14:textId="77777777" w:rsidTr="00B907BC">
        <w:trPr>
          <w:trHeight w:val="673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7F96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EK_19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174B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właściwie analizować przyczyny i przebieg proces</w:t>
            </w:r>
            <w:r w:rsidRPr="00B907BC">
              <w:rPr>
                <w:b w:val="0"/>
                <w:lang w:val="es-ES_tradnl"/>
              </w:rPr>
              <w:t>ó</w:t>
            </w:r>
            <w:r w:rsidRPr="00B907BC">
              <w:rPr>
                <w:b w:val="0"/>
              </w:rPr>
              <w:t>w związanych z funkcjonowaniem systemu polityczno-prawnego;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2E13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K_U07</w:t>
            </w:r>
          </w:p>
        </w:tc>
      </w:tr>
      <w:tr w:rsidR="00476331" w14:paraId="2BFD254B" w14:textId="77777777" w:rsidTr="00B907BC">
        <w:trPr>
          <w:trHeight w:val="543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E109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EK_20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E638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sprawnie posługiwać się tekstami akt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normatywnych i interpretować je z wykorzystaniem języka prawniczego;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C4EA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K_U08</w:t>
            </w:r>
          </w:p>
        </w:tc>
      </w:tr>
      <w:tr w:rsidR="00476331" w14:paraId="3E5876CB" w14:textId="77777777" w:rsidTr="00B907BC">
        <w:trPr>
          <w:trHeight w:val="1801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7175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EK_21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96CB9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Wykorzystując posiadaną wiedzę teoretyczną i umiejętność samodzielnego proponowania rozwiązań posiada umiejętność sporządzania podstawowych dokument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CB92C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K_U09</w:t>
            </w:r>
          </w:p>
        </w:tc>
      </w:tr>
      <w:tr w:rsidR="00476331" w14:paraId="24F8226F" w14:textId="77777777" w:rsidTr="00B907BC">
        <w:trPr>
          <w:trHeight w:val="68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3138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EK_22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2BA1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83BF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K_U10</w:t>
            </w:r>
          </w:p>
        </w:tc>
      </w:tr>
      <w:tr w:rsidR="00476331" w14:paraId="02E5F320" w14:textId="77777777" w:rsidTr="00B907BC">
        <w:trPr>
          <w:trHeight w:val="39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D377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EK_23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5F9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stawiać proste hipotezy badawcze i je weryfikować;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D1C9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K_U11</w:t>
            </w:r>
          </w:p>
        </w:tc>
      </w:tr>
      <w:tr w:rsidR="00476331" w14:paraId="5FA7DBEA" w14:textId="77777777" w:rsidTr="00B907BC">
        <w:trPr>
          <w:trHeight w:val="1254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C3B4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EK_24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A942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Posiada pogłębioną umiejętność przygotowania prac pisemnych dotyczących określonych zagadnień i problem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prawnych za pomocą odpowiednio dobranych metod, narzędzi oraz zaawansowanych technik informacyjno-komunikacyjnych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23CB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K_U12</w:t>
            </w:r>
          </w:p>
        </w:tc>
      </w:tr>
      <w:tr w:rsidR="00476331" w14:paraId="72EB1246" w14:textId="77777777" w:rsidTr="00B907BC">
        <w:trPr>
          <w:trHeight w:val="111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908D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EK_25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4452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Posiada pogłębioną umiejętność przygotowania wystąpień ustnych dotyczących określonych zagadnień i problem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prawnych za pomocą odpowiednio dobranych metod, narzędzi oraz zaawansowanych technik informacyjno-komunikacyjnych;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C221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K_U13</w:t>
            </w:r>
          </w:p>
        </w:tc>
      </w:tr>
      <w:tr w:rsidR="00476331" w14:paraId="2C4AA2B1" w14:textId="77777777">
        <w:trPr>
          <w:trHeight w:val="12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900AA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EK_26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4FB4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 xml:space="preserve">Potrafi określić obszary życia społecznego </w:t>
            </w:r>
            <w:proofErr w:type="spellStart"/>
            <w:r w:rsidRPr="00B907BC">
              <w:rPr>
                <w:b w:val="0"/>
              </w:rPr>
              <w:t>kt</w:t>
            </w:r>
            <w:proofErr w:type="spellEnd"/>
            <w:r w:rsidRPr="00B907BC">
              <w:rPr>
                <w:b w:val="0"/>
                <w:lang w:val="es-ES_tradnl"/>
              </w:rPr>
              <w:t>ó</w:t>
            </w:r>
            <w:r w:rsidRPr="00B907BC">
              <w:rPr>
                <w:b w:val="0"/>
              </w:rPr>
              <w:t>re podlegają lub mogą podlegać w przyszłości regulacjom prawnym;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6CFC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K_U15</w:t>
            </w:r>
          </w:p>
        </w:tc>
      </w:tr>
      <w:tr w:rsidR="00476331" w14:paraId="26207A28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1B0B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EK_27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5E6C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1E84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K_U16</w:t>
            </w:r>
          </w:p>
        </w:tc>
      </w:tr>
      <w:tr w:rsidR="00476331" w14:paraId="080CBB46" w14:textId="77777777" w:rsidTr="00B907BC">
        <w:trPr>
          <w:trHeight w:val="54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1FF5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EK_28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5C229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75AA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K_U17</w:t>
            </w:r>
          </w:p>
        </w:tc>
      </w:tr>
      <w:tr w:rsidR="00476331" w14:paraId="539DF3C2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2EF7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EK_29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9EF6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  <w:lang w:val="it-IT"/>
              </w:rPr>
              <w:t xml:space="preserve">Ma </w:t>
            </w:r>
            <w:r w:rsidRPr="00B907BC">
              <w:rPr>
                <w:b w:val="0"/>
              </w:rPr>
              <w:t xml:space="preserve">świadomość zmienności systemu norm prawnych </w:t>
            </w:r>
            <w:proofErr w:type="spellStart"/>
            <w:r w:rsidRPr="00B907BC">
              <w:rPr>
                <w:b w:val="0"/>
              </w:rPr>
              <w:t>kt</w:t>
            </w:r>
            <w:proofErr w:type="spellEnd"/>
            <w:r w:rsidRPr="00B907BC">
              <w:rPr>
                <w:b w:val="0"/>
                <w:lang w:val="es-ES_tradnl"/>
              </w:rPr>
              <w:t>ó</w:t>
            </w:r>
            <w:proofErr w:type="spellStart"/>
            <w:r w:rsidRPr="00B907BC">
              <w:rPr>
                <w:b w:val="0"/>
              </w:rPr>
              <w:t>ra</w:t>
            </w:r>
            <w:proofErr w:type="spellEnd"/>
            <w:r w:rsidRPr="00B907BC">
              <w:rPr>
                <w:b w:val="0"/>
              </w:rPr>
              <w:t xml:space="preserve"> prowadzi do </w:t>
            </w:r>
            <w:proofErr w:type="spellStart"/>
            <w:r w:rsidRPr="00B907BC">
              <w:rPr>
                <w:b w:val="0"/>
              </w:rPr>
              <w:t>koniecznoś</w:t>
            </w:r>
            <w:proofErr w:type="spellEnd"/>
            <w:r w:rsidRPr="00B907BC">
              <w:rPr>
                <w:b w:val="0"/>
                <w:lang w:val="it-IT"/>
              </w:rPr>
              <w:t>ci ci</w:t>
            </w:r>
            <w:proofErr w:type="spellStart"/>
            <w:r w:rsidRPr="00B907BC">
              <w:rPr>
                <w:b w:val="0"/>
              </w:rPr>
              <w:t>ągłego</w:t>
            </w:r>
            <w:proofErr w:type="spellEnd"/>
            <w:r w:rsidRPr="00B907BC">
              <w:rPr>
                <w:b w:val="0"/>
              </w:rPr>
              <w:t xml:space="preserve"> uzupełniania i doskonalenia </w:t>
            </w:r>
            <w:proofErr w:type="spellStart"/>
            <w:r w:rsidRPr="00B907BC">
              <w:rPr>
                <w:b w:val="0"/>
              </w:rPr>
              <w:t>zar</w:t>
            </w:r>
            <w:proofErr w:type="spellEnd"/>
            <w:r w:rsidRPr="00B907BC">
              <w:rPr>
                <w:b w:val="0"/>
                <w:lang w:val="es-ES_tradnl"/>
              </w:rPr>
              <w:t>ó</w:t>
            </w:r>
            <w:proofErr w:type="spellStart"/>
            <w:r w:rsidRPr="00B907BC">
              <w:rPr>
                <w:b w:val="0"/>
              </w:rPr>
              <w:t>wno</w:t>
            </w:r>
            <w:proofErr w:type="spellEnd"/>
            <w:r w:rsidRPr="00B907BC">
              <w:rPr>
                <w:b w:val="0"/>
              </w:rPr>
              <w:t xml:space="preserve"> zdobytej wiedzy jak i </w:t>
            </w:r>
            <w:proofErr w:type="spellStart"/>
            <w:r w:rsidRPr="00B907BC">
              <w:rPr>
                <w:b w:val="0"/>
              </w:rPr>
              <w:t>umiejętnoś</w:t>
            </w:r>
            <w:proofErr w:type="spellEnd"/>
            <w:r w:rsidRPr="00B907BC">
              <w:rPr>
                <w:b w:val="0"/>
                <w:lang w:val="it-IT"/>
              </w:rPr>
              <w:t>ci;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E0622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K_K01</w:t>
            </w:r>
          </w:p>
        </w:tc>
      </w:tr>
      <w:tr w:rsidR="00476331" w14:paraId="5F6D6BE3" w14:textId="77777777">
        <w:trPr>
          <w:trHeight w:val="3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D3629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EK_30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B72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 xml:space="preserve">Ma </w:t>
            </w:r>
            <w:r w:rsidRPr="00B907BC">
              <w:rPr>
                <w:rFonts w:eastAsia="Corbel" w:cs="Corbel"/>
                <w:b w:val="0"/>
              </w:rPr>
              <w:t>świadomość społecznego znaczenia zawodu prawnika;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75C51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K_K04</w:t>
            </w:r>
          </w:p>
        </w:tc>
      </w:tr>
      <w:tr w:rsidR="00476331" w14:paraId="207F0D35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C2DA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EK_31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FE16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Rozumie konieczność stosowania etycznych zasad w życiu zawodowym prawnika;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6107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K_K05</w:t>
            </w:r>
          </w:p>
        </w:tc>
      </w:tr>
      <w:tr w:rsidR="00476331" w14:paraId="72A39A7B" w14:textId="77777777" w:rsidTr="00B907BC">
        <w:trPr>
          <w:trHeight w:val="56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5E8E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EK_32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3F30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C07F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K_K06</w:t>
            </w:r>
          </w:p>
        </w:tc>
      </w:tr>
      <w:tr w:rsidR="00476331" w14:paraId="000FD4AF" w14:textId="77777777" w:rsidTr="00B907BC">
        <w:trPr>
          <w:trHeight w:val="922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526E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EK_33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EF3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F20F2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K_K07</w:t>
            </w:r>
          </w:p>
        </w:tc>
      </w:tr>
      <w:tr w:rsidR="00476331" w14:paraId="21765783" w14:textId="77777777">
        <w:trPr>
          <w:trHeight w:val="31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FF35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EK_34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98F4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 xml:space="preserve">Potrafi myśleć i działać w </w:t>
            </w:r>
            <w:proofErr w:type="spellStart"/>
            <w:r w:rsidRPr="00B907BC">
              <w:rPr>
                <w:b w:val="0"/>
              </w:rPr>
              <w:t>spos</w:t>
            </w:r>
            <w:proofErr w:type="spellEnd"/>
            <w:r w:rsidRPr="00B907BC">
              <w:rPr>
                <w:b w:val="0"/>
                <w:lang w:val="es-ES_tradnl"/>
              </w:rPr>
              <w:t>ó</w:t>
            </w:r>
            <w:r w:rsidRPr="00B907BC">
              <w:rPr>
                <w:b w:val="0"/>
              </w:rPr>
              <w:t>b przedsiębiorczy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A422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K_K08</w:t>
            </w:r>
          </w:p>
        </w:tc>
      </w:tr>
      <w:tr w:rsidR="00476331" w14:paraId="774974D0" w14:textId="77777777">
        <w:trPr>
          <w:trHeight w:val="3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080B" w14:textId="361CEAF6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</w:t>
            </w:r>
            <w:r w:rsidR="00723A7D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6476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Szanuje różne poglądy i postawy;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FF43B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K_K10</w:t>
            </w:r>
          </w:p>
        </w:tc>
      </w:tr>
    </w:tbl>
    <w:p w14:paraId="581359A7" w14:textId="77777777" w:rsidR="00476331" w:rsidRDefault="00476331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14:paraId="796352E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0EE0DD2C" w14:textId="77777777" w:rsidR="00476331" w:rsidRDefault="0051730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3.3Treści programowe </w:t>
      </w:r>
    </w:p>
    <w:p w14:paraId="6391A9E3" w14:textId="77777777" w:rsidR="00476331" w:rsidRDefault="0051730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76331" w14:paraId="1884EBE6" w14:textId="77777777">
        <w:trPr>
          <w:trHeight w:val="2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42718841" w14:textId="77777777" w:rsidR="00476331" w:rsidRDefault="00517309" w:rsidP="00B907BC">
            <w:pPr>
              <w:spacing w:after="0" w:line="240" w:lineRule="auto"/>
              <w:ind w:left="-730"/>
            </w:pPr>
            <w:r w:rsidRPr="00B907BC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76331" w14:paraId="349BCD7D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989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 xml:space="preserve">Zarys historii </w:t>
            </w:r>
            <w:proofErr w:type="spellStart"/>
            <w:r>
              <w:rPr>
                <w:rFonts w:ascii="Times New Roman" w:hAnsi="Times New Roman"/>
              </w:rPr>
              <w:t>źr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deł</w:t>
            </w:r>
            <w:proofErr w:type="spellEnd"/>
            <w:r>
              <w:rPr>
                <w:rFonts w:ascii="Times New Roman" w:hAnsi="Times New Roman"/>
              </w:rPr>
              <w:t xml:space="preserve"> polskiego prawa cywilnego. Obowiązujące </w:t>
            </w:r>
            <w:proofErr w:type="spellStart"/>
            <w:r>
              <w:rPr>
                <w:rFonts w:ascii="Times New Roman" w:hAnsi="Times New Roman"/>
              </w:rPr>
              <w:t>źr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dła</w:t>
            </w:r>
            <w:proofErr w:type="spellEnd"/>
            <w:r>
              <w:rPr>
                <w:rFonts w:ascii="Times New Roman" w:hAnsi="Times New Roman"/>
              </w:rPr>
              <w:t xml:space="preserve"> prawa cywilnego. Pojęcie, przedmiot i systematyka prawa cywilnego. Obowiązywanie przepis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w przestrzeni i w czasie</w:t>
            </w:r>
          </w:p>
        </w:tc>
      </w:tr>
      <w:tr w:rsidR="00476331" w14:paraId="6E34F517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13F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 xml:space="preserve">Osoby fizyczne jako podmioty </w:t>
            </w:r>
            <w:proofErr w:type="spellStart"/>
            <w:r>
              <w:rPr>
                <w:rFonts w:ascii="Times New Roman" w:hAnsi="Times New Roman"/>
              </w:rPr>
              <w:t>stosunk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cywilnoprawnych: zdolność prawna 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fizycznych, zdolność prawna dziecka poczętego, zdolność do czynności prawnych, sądowe stwierdzenie zgonu i uznanie za zmarłego, miejsce zamieszkania</w:t>
            </w:r>
          </w:p>
        </w:tc>
      </w:tr>
      <w:tr w:rsidR="00476331" w14:paraId="4B7A5256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B6CD2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 xml:space="preserve">Podmioty </w:t>
            </w:r>
            <w:proofErr w:type="spellStart"/>
            <w:r>
              <w:rPr>
                <w:rFonts w:ascii="Times New Roman" w:hAnsi="Times New Roman"/>
              </w:rPr>
              <w:t>stosunk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nie będących osobami fizycznymi: osoby prawne, jednostki organizacyjne nie będące osobami prawnymi lecz posiadające zdolność prawną</w:t>
            </w:r>
          </w:p>
        </w:tc>
      </w:tr>
      <w:tr w:rsidR="00476331" w14:paraId="041D7881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80DD" w14:textId="77777777" w:rsidR="00476331" w:rsidRDefault="00517309">
            <w:pPr>
              <w:shd w:val="clear" w:color="auto" w:fill="FFFFFF"/>
            </w:pPr>
            <w:r>
              <w:rPr>
                <w:rFonts w:ascii="Times New Roman" w:hAnsi="Times New Roman"/>
              </w:rPr>
              <w:t>Zdarzenia prawne i stosunek cywilnoprawny: pojęcie i systematyka zdarzeń prawnych, elementy stosunku cywilnoprawnego</w:t>
            </w:r>
          </w:p>
        </w:tc>
      </w:tr>
      <w:tr w:rsidR="00476331" w14:paraId="39E78F74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94A6" w14:textId="77777777" w:rsidR="00476331" w:rsidRDefault="00517309">
            <w:r>
              <w:rPr>
                <w:rFonts w:ascii="Times New Roman" w:hAnsi="Times New Roman"/>
              </w:rPr>
              <w:t xml:space="preserve">Prawa podmiotowe: pojęcia i rodzaje praw podmiotowych, </w:t>
            </w:r>
            <w:proofErr w:type="spellStart"/>
            <w:r>
              <w:rPr>
                <w:rFonts w:ascii="Times New Roman" w:hAnsi="Times New Roman"/>
              </w:rPr>
              <w:t>spos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nabycia i utraty praw podmiotowych, wykonywanie i nadużycie praw podmiotowych, kolizja praw podmiotowych</w:t>
            </w:r>
          </w:p>
        </w:tc>
      </w:tr>
      <w:tr w:rsidR="00476331" w14:paraId="0CE2356A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2565" w14:textId="77777777" w:rsidR="00476331" w:rsidRDefault="00517309">
            <w:r>
              <w:rPr>
                <w:rFonts w:ascii="Times New Roman" w:hAnsi="Times New Roman"/>
              </w:rPr>
              <w:t xml:space="preserve">Czynności prawne: pojęcie i rodzaje czynności prawnych, treść i forma czynności prawnych, wady oświadczeń woli, sankcje, sposoby i procedury zawierania </w:t>
            </w:r>
            <w:proofErr w:type="spellStart"/>
            <w:r>
              <w:rPr>
                <w:rFonts w:ascii="Times New Roman" w:hAnsi="Times New Roman"/>
              </w:rPr>
              <w:t>um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</w:t>
            </w:r>
          </w:p>
        </w:tc>
      </w:tr>
      <w:tr w:rsidR="00476331" w14:paraId="5AEE248C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CCF1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Przedstawicielstwo ze </w:t>
            </w:r>
            <w:proofErr w:type="spellStart"/>
            <w:r>
              <w:rPr>
                <w:rFonts w:ascii="Times New Roman" w:hAnsi="Times New Roman"/>
              </w:rPr>
              <w:t>szczeg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lnym</w:t>
            </w:r>
            <w:proofErr w:type="spellEnd"/>
            <w:r>
              <w:rPr>
                <w:rFonts w:ascii="Times New Roman" w:hAnsi="Times New Roman"/>
              </w:rPr>
              <w:t xml:space="preserve"> uwzględnieniem pełnomocnictwa oraz problematyka dawności ze </w:t>
            </w:r>
            <w:proofErr w:type="spellStart"/>
            <w:r>
              <w:rPr>
                <w:rFonts w:ascii="Times New Roman" w:hAnsi="Times New Roman"/>
              </w:rPr>
              <w:t>szczeg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lnym</w:t>
            </w:r>
            <w:proofErr w:type="spellEnd"/>
            <w:r>
              <w:rPr>
                <w:rFonts w:ascii="Times New Roman" w:hAnsi="Times New Roman"/>
              </w:rPr>
              <w:t xml:space="preserve"> uwzględnieniem przedawnienia roszczeń</w:t>
            </w:r>
          </w:p>
        </w:tc>
      </w:tr>
      <w:tr w:rsidR="00476331" w14:paraId="0FAB535B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F762" w14:textId="77777777" w:rsidR="00476331" w:rsidRDefault="00517309">
            <w:r>
              <w:rPr>
                <w:rFonts w:ascii="Times New Roman" w:hAnsi="Times New Roman"/>
              </w:rPr>
              <w:lastRenderedPageBreak/>
              <w:t xml:space="preserve">Pojęcie i </w:t>
            </w:r>
            <w:proofErr w:type="spellStart"/>
            <w:r>
              <w:rPr>
                <w:rFonts w:ascii="Times New Roman" w:hAnsi="Times New Roman"/>
              </w:rPr>
              <w:t>źr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dła</w:t>
            </w:r>
            <w:proofErr w:type="spellEnd"/>
            <w:r>
              <w:rPr>
                <w:rFonts w:ascii="Times New Roman" w:hAnsi="Times New Roman"/>
              </w:rPr>
              <w:t xml:space="preserve"> prawa rzeczowego oraz praw rzeczowych podmiotowych: prawo rzeczowe w znaczeniu w znaczeniu przedmiotowym i podmiotowym, </w:t>
            </w:r>
            <w:proofErr w:type="spellStart"/>
            <w:r>
              <w:rPr>
                <w:rFonts w:ascii="Times New Roman" w:hAnsi="Times New Roman"/>
              </w:rPr>
              <w:t>og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lna</w:t>
            </w:r>
            <w:proofErr w:type="spellEnd"/>
            <w:r>
              <w:rPr>
                <w:rFonts w:ascii="Times New Roman" w:hAnsi="Times New Roman"/>
              </w:rPr>
              <w:t xml:space="preserve"> charakterystyka i klasyfikacja praw rzeczowych podmiotowych.</w:t>
            </w:r>
          </w:p>
        </w:tc>
      </w:tr>
      <w:tr w:rsidR="00476331" w14:paraId="12E5C695" w14:textId="77777777">
        <w:trPr>
          <w:trHeight w:val="24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7B23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Pojęcie i rodzaje własności. Treść i wykonywanie </w:t>
            </w:r>
            <w:proofErr w:type="spellStart"/>
            <w:r>
              <w:rPr>
                <w:rFonts w:ascii="Times New Roman" w:hAnsi="Times New Roman"/>
              </w:rPr>
              <w:t>własności.Nabycie</w:t>
            </w:r>
            <w:proofErr w:type="spellEnd"/>
            <w:r>
              <w:rPr>
                <w:rFonts w:ascii="Times New Roman" w:hAnsi="Times New Roman"/>
              </w:rPr>
              <w:t xml:space="preserve"> i utrata własności.</w:t>
            </w:r>
          </w:p>
        </w:tc>
      </w:tr>
      <w:tr w:rsidR="00476331" w14:paraId="5FF0B0C9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05F1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Ochrona własności: roszczenie windykacyjne i negatoryjne, roszczenie uzupełniające, roszczenie z tytułu nakład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</w:t>
            </w:r>
          </w:p>
        </w:tc>
      </w:tr>
      <w:tr w:rsidR="00476331" w14:paraId="33CB6BD5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FEBD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Użytkowanie wieczyste: pojęcie i funkcja społeczno- gospodarcza, nabycie i utrata, przekształcenia prawa użytkowania wieczystego w praw </w:t>
            </w:r>
            <w:proofErr w:type="spellStart"/>
            <w:r>
              <w:rPr>
                <w:rFonts w:ascii="Times New Roman" w:hAnsi="Times New Roman"/>
              </w:rPr>
              <w:t>własnoś</w:t>
            </w:r>
            <w:proofErr w:type="spellEnd"/>
            <w:r>
              <w:rPr>
                <w:rFonts w:ascii="Times New Roman" w:hAnsi="Times New Roman"/>
                <w:lang w:val="it-IT"/>
              </w:rPr>
              <w:t xml:space="preserve">ci </w:t>
            </w:r>
          </w:p>
        </w:tc>
      </w:tr>
      <w:tr w:rsidR="00476331" w14:paraId="4B1F231B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95AF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Prawa rzeczowe ograniczone: pojęcie i charakterystyka, rodzaje i funkcja społeczno- gospodarcza, powstanie i wygaśnięcie</w:t>
            </w:r>
          </w:p>
        </w:tc>
      </w:tr>
      <w:tr w:rsidR="00476331" w14:paraId="0693695C" w14:textId="77777777">
        <w:trPr>
          <w:trHeight w:val="24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960F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Posiadanie: pojęcie, rodzaje, nabycie i utrata, domniemania związane z posiadaniem, ochrona posiadania </w:t>
            </w:r>
          </w:p>
        </w:tc>
      </w:tr>
      <w:tr w:rsidR="00476331" w14:paraId="3A026900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B2D4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Księgi wieczyste: pojęcie, funkcja, domniemania związane z wpisem, rękojmia wiary publicznej ksiąg wieczystych </w:t>
            </w:r>
          </w:p>
        </w:tc>
      </w:tr>
      <w:tr w:rsidR="00476331" w14:paraId="7FCDE2EA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F3C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 xml:space="preserve">Zarys historii </w:t>
            </w:r>
            <w:proofErr w:type="spellStart"/>
            <w:r>
              <w:rPr>
                <w:rFonts w:ascii="Times New Roman" w:hAnsi="Times New Roman"/>
              </w:rPr>
              <w:t>źr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deł</w:t>
            </w:r>
            <w:proofErr w:type="spellEnd"/>
            <w:r>
              <w:rPr>
                <w:rFonts w:ascii="Times New Roman" w:hAnsi="Times New Roman"/>
              </w:rPr>
              <w:t xml:space="preserve"> polskiego prawa cywilnego. Obowiązujące </w:t>
            </w:r>
            <w:proofErr w:type="spellStart"/>
            <w:r>
              <w:rPr>
                <w:rFonts w:ascii="Times New Roman" w:hAnsi="Times New Roman"/>
              </w:rPr>
              <w:t>źr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dła</w:t>
            </w:r>
            <w:proofErr w:type="spellEnd"/>
            <w:r>
              <w:rPr>
                <w:rFonts w:ascii="Times New Roman" w:hAnsi="Times New Roman"/>
              </w:rPr>
              <w:t xml:space="preserve"> prawa cywilnego. Pojęcie, przedmiot i systematyka prawa cywilnego. Obowiązywanie przepis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w przestrzeni i w czasie</w:t>
            </w:r>
          </w:p>
        </w:tc>
      </w:tr>
    </w:tbl>
    <w:p w14:paraId="13EACFDE" w14:textId="77777777" w:rsidR="00476331" w:rsidRDefault="00476331">
      <w:p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32353A7C" w14:textId="77777777" w:rsidR="00476331" w:rsidRDefault="0051730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76331" w14:paraId="0A644CCC" w14:textId="77777777">
        <w:trPr>
          <w:trHeight w:val="2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1DACD496" w14:textId="77777777" w:rsidR="00476331" w:rsidRDefault="00517309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76331" w14:paraId="4DE3F573" w14:textId="77777777">
        <w:trPr>
          <w:trHeight w:val="133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2DA78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przygotowaniem pism procesowych z zakresu: zdolności prawnej 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fizycznych, zdolności prawna dziecka poczętego, zdolności do czynności prawnych, sądowego stwierdzenie zgonu i uznania za zmarłego, miejsca zamieszkania, podmiot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</w:t>
            </w:r>
            <w:proofErr w:type="spellStart"/>
            <w:r>
              <w:rPr>
                <w:rFonts w:ascii="Times New Roman" w:hAnsi="Times New Roman"/>
              </w:rPr>
              <w:t>stosunk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nie będących osobami fizycznymi: osoby prawne, jednostki organizacyjne nie będące osobami prawnymi lecz posiadające zdolność prawną.</w:t>
            </w:r>
          </w:p>
        </w:tc>
      </w:tr>
      <w:tr w:rsidR="00476331" w14:paraId="2C291045" w14:textId="77777777">
        <w:trPr>
          <w:trHeight w:val="1888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C1E09" w14:textId="77777777" w:rsidR="00476331" w:rsidRDefault="00517309"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oraz przygotowaniem pism procesowych z zakresu: praw podmiotowych - pojęcie i rodzaje praw podmiotowych, </w:t>
            </w:r>
            <w:proofErr w:type="spellStart"/>
            <w:r>
              <w:rPr>
                <w:rFonts w:ascii="Times New Roman" w:hAnsi="Times New Roman"/>
              </w:rPr>
              <w:t>spos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b nabycia i utraty praw podmiotowych, wykonywanie i nadużycie praw podmiotowych, kolizja praw podmiotowych; czynności prawnych - pojęcie i rodzaje czynności prawnych, treść i forma czynności prawnych, wady oświadczeń woli, sankcje, sposoby i procedury zawierania </w:t>
            </w:r>
            <w:proofErr w:type="spellStart"/>
            <w:r>
              <w:rPr>
                <w:rFonts w:ascii="Times New Roman" w:hAnsi="Times New Roman"/>
              </w:rPr>
              <w:t>um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w; przedstawicielstwa, ze </w:t>
            </w:r>
            <w:proofErr w:type="spellStart"/>
            <w:r>
              <w:rPr>
                <w:rFonts w:ascii="Times New Roman" w:hAnsi="Times New Roman"/>
              </w:rPr>
              <w:t>szczeg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lnym</w:t>
            </w:r>
            <w:proofErr w:type="spellEnd"/>
            <w:r>
              <w:rPr>
                <w:rFonts w:ascii="Times New Roman" w:hAnsi="Times New Roman"/>
              </w:rPr>
              <w:t xml:space="preserve"> uwzględnieniem pełnomocnictwa oraz problematyka dawności ze </w:t>
            </w:r>
            <w:proofErr w:type="spellStart"/>
            <w:r>
              <w:rPr>
                <w:rFonts w:ascii="Times New Roman" w:hAnsi="Times New Roman"/>
              </w:rPr>
              <w:t>szczeg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lnym</w:t>
            </w:r>
            <w:proofErr w:type="spellEnd"/>
            <w:r>
              <w:rPr>
                <w:rFonts w:ascii="Times New Roman" w:hAnsi="Times New Roman"/>
              </w:rPr>
              <w:t xml:space="preserve"> uwzględnieniem przedawnienia roszczeń.</w:t>
            </w:r>
          </w:p>
        </w:tc>
      </w:tr>
      <w:tr w:rsidR="00476331" w14:paraId="4D1220C2" w14:textId="77777777">
        <w:trPr>
          <w:trHeight w:val="133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1E81B" w14:textId="77777777" w:rsidR="00476331" w:rsidRDefault="00517309">
            <w:r>
              <w:rPr>
                <w:rFonts w:ascii="Times New Roman" w:hAnsi="Times New Roman"/>
              </w:rPr>
              <w:lastRenderedPageBreak/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przygotowaniem pism procesowych z zakresu: Treści i wykonywania prawa własności oraz nabycia i utraty własności; Ochrony własności - roszczenie windykacyjne i negatoryjne, roszczenie uzupełniające, roszczenie z tytułu nakład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w. Użytkowanie wieczyste: pojęcie i funkcja społeczno- gospodarcza, nabycie i utrata, przekształcenia prawa użytkowania wieczystego w prawo własności.</w:t>
            </w:r>
          </w:p>
        </w:tc>
      </w:tr>
      <w:tr w:rsidR="00476331" w14:paraId="7A58CD03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FA138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oraz przygotowaniem pism procesowych z zakresu: ograniczonych praw rzeczowych oraz posiadania, w tym domniemań związanych z </w:t>
            </w:r>
            <w:proofErr w:type="spellStart"/>
            <w:r>
              <w:rPr>
                <w:rFonts w:ascii="Times New Roman" w:hAnsi="Times New Roman"/>
              </w:rPr>
              <w:t>posiadanem</w:t>
            </w:r>
            <w:proofErr w:type="spellEnd"/>
            <w:r>
              <w:rPr>
                <w:rFonts w:ascii="Times New Roman" w:hAnsi="Times New Roman"/>
              </w:rPr>
              <w:t>, jak r</w:t>
            </w:r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wnież</w:t>
            </w:r>
            <w:proofErr w:type="spellEnd"/>
            <w:r>
              <w:rPr>
                <w:rFonts w:ascii="Times New Roman" w:hAnsi="Times New Roman"/>
              </w:rPr>
              <w:t xml:space="preserve"> ochroną posiadania.</w:t>
            </w:r>
          </w:p>
        </w:tc>
      </w:tr>
      <w:tr w:rsidR="00476331" w14:paraId="0038A9C2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ECF8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przygotowaniem pism procesowych z zakresu ksiąg wieczystych. Domniemania związane z wpisem w księdze wieczystej, rękojmia wiary publicznej ksiąg wieczystych. Analiza przykładowych ksiąg wieczystych.</w:t>
            </w:r>
          </w:p>
        </w:tc>
      </w:tr>
    </w:tbl>
    <w:p w14:paraId="597053D1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454C5576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</w:p>
    <w:p w14:paraId="72456318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AF78474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</w:rPr>
        <w:t>Wykład: wykład problemowy, wykład z prezentacją multimedialną,</w:t>
      </w:r>
    </w:p>
    <w:p w14:paraId="34A15658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</w:rPr>
        <w:t>Ćwiczenia: wykład problemowy, analiza tekst</w:t>
      </w: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  <w:lang w:val="es-ES_tradnl"/>
        </w:rPr>
        <w:t>ó</w:t>
      </w: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</w:rPr>
        <w:t>w z dyskusją, pisanie pism procesowych</w:t>
      </w:r>
    </w:p>
    <w:p w14:paraId="68EB2FD6" w14:textId="77777777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1971536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 METODY I KRYTERIA OCENY</w:t>
      </w:r>
    </w:p>
    <w:p w14:paraId="3C1584BF" w14:textId="77777777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0925BD8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14:paraId="29DA39B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76331" w14:paraId="16735302" w14:textId="77777777">
        <w:trPr>
          <w:trHeight w:val="8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2AC8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FEB2" w14:textId="22C6C639" w:rsidR="00476331" w:rsidRDefault="0051730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r w:rsidR="00B907BC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się </w:t>
            </w:r>
          </w:p>
          <w:p w14:paraId="544EA371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0967" w14:textId="77777777" w:rsidR="00476331" w:rsidRDefault="0051730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F32AF13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0339E" w14:paraId="01235059" w14:textId="77777777">
        <w:trPr>
          <w:trHeight w:val="5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24CE" w14:textId="5F57B13F" w:rsidR="00B0339E" w:rsidRDefault="00B0339E" w:rsidP="00B0339E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 xml:space="preserve">EK_01 - </w:t>
            </w:r>
            <w:r w:rsidRPr="00B0339E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35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CBB4" w14:textId="77777777" w:rsidR="00B0339E" w:rsidRDefault="00B0339E" w:rsidP="00B0339E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Kolokwium, egzamin pisemny, obserwacja w trakcie zajęć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7C34" w14:textId="77777777" w:rsidR="00B0339E" w:rsidRDefault="00B0339E" w:rsidP="00B0339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</w:rPr>
            </w:pPr>
            <w:r>
              <w:rPr>
                <w:rFonts w:ascii="Corbel" w:eastAsia="Corbel" w:hAnsi="Corbel" w:cs="Corbel"/>
                <w:b w:val="0"/>
                <w:bCs w:val="0"/>
              </w:rPr>
              <w:t>Wykład</w:t>
            </w:r>
          </w:p>
          <w:p w14:paraId="51749920" w14:textId="77777777" w:rsidR="00B0339E" w:rsidRDefault="00B0339E" w:rsidP="00B0339E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Ćwiczenia</w:t>
            </w:r>
          </w:p>
        </w:tc>
      </w:tr>
    </w:tbl>
    <w:p w14:paraId="36142424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14:paraId="3DBB4F52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55DED940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4.2 Warunki zaliczenia przedmiotu (kryteria oceniania)</w:t>
      </w:r>
    </w:p>
    <w:p w14:paraId="61414BA2" w14:textId="77777777" w:rsidR="00476331" w:rsidRDefault="00476331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76331" w14:paraId="0839C10F" w14:textId="77777777">
        <w:trPr>
          <w:trHeight w:val="850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6876" w14:textId="77777777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Ocena z ćwiczeń jest zależna od wyniku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kolokwi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w.</w:t>
            </w:r>
          </w:p>
          <w:p w14:paraId="01572BD8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Ocena z egzaminu jest zależna od wyniku testu.</w:t>
            </w:r>
          </w:p>
        </w:tc>
      </w:tr>
    </w:tbl>
    <w:p w14:paraId="2AB009C9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smallCaps w:val="0"/>
        </w:rPr>
      </w:pPr>
    </w:p>
    <w:p w14:paraId="3E741EE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07D15813" w14:textId="77777777" w:rsidR="00476331" w:rsidRDefault="00517309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B907BC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 w:rsidRPr="00B907BC">
        <w:rPr>
          <w:rFonts w:ascii="Corbel" w:eastAsia="Corbel" w:hAnsi="Corbel" w:cs="Corbel"/>
          <w:b/>
          <w:bCs/>
          <w:sz w:val="24"/>
          <w:szCs w:val="24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W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GODZINACH ORAZ PUNKTACH ECTS </w:t>
      </w:r>
    </w:p>
    <w:p w14:paraId="052C80DC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476331" w14:paraId="4467DFF7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34FE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5A92D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476331" w14:paraId="751038F9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7DE8B" w14:textId="36B6007A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z </w:t>
            </w:r>
            <w:r w:rsidR="00B907BC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7E75" w14:textId="1DE5218E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120</w:t>
            </w:r>
          </w:p>
        </w:tc>
      </w:tr>
      <w:tr w:rsidR="00476331" w14:paraId="693B6A75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6ACEF" w14:textId="77777777" w:rsidR="00476331" w:rsidRDefault="0051730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200505B2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5254" w14:textId="185B858A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476331" w14:paraId="01B1FB18" w14:textId="77777777">
        <w:trPr>
          <w:trHeight w:val="8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F3C8" w14:textId="77777777" w:rsidR="00476331" w:rsidRDefault="0051730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0CE7FB01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0372" w14:textId="1A93C1ED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100</w:t>
            </w:r>
          </w:p>
        </w:tc>
      </w:tr>
      <w:tr w:rsidR="00476331" w14:paraId="3BB28BA9" w14:textId="77777777">
        <w:trPr>
          <w:trHeight w:val="29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A708F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CD134" w14:textId="16DF87F8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225</w:t>
            </w:r>
          </w:p>
        </w:tc>
      </w:tr>
      <w:tr w:rsidR="00476331" w14:paraId="587FCBD4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AF15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868F" w14:textId="427A54A8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</w:tr>
    </w:tbl>
    <w:p w14:paraId="39BB607A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14:paraId="647107B4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F4166F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B191FF9" w14:textId="3DCC9CDE" w:rsidR="00476331" w:rsidRDefault="0051730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</w:t>
      </w:r>
    </w:p>
    <w:p w14:paraId="3DEC7D68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476331" w14:paraId="0876ED77" w14:textId="77777777" w:rsidTr="00B907B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D2A1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427C8" w14:textId="0C9A12A4" w:rsidR="00476331" w:rsidRDefault="00B907BC">
            <w:r>
              <w:t>Nie dotyczy</w:t>
            </w:r>
          </w:p>
        </w:tc>
      </w:tr>
      <w:tr w:rsidR="00476331" w14:paraId="186D5BB1" w14:textId="77777777" w:rsidTr="00B907B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9E7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D3FD" w14:textId="7CE7EE20" w:rsidR="00476331" w:rsidRDefault="00B907BC">
            <w:r>
              <w:t>Nie dotyczy</w:t>
            </w:r>
          </w:p>
        </w:tc>
      </w:tr>
    </w:tbl>
    <w:p w14:paraId="3663536B" w14:textId="77777777" w:rsidR="00476331" w:rsidRDefault="00476331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4B42408F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smallCaps w:val="0"/>
        </w:rPr>
      </w:pPr>
    </w:p>
    <w:p w14:paraId="47B395F3" w14:textId="77777777" w:rsidR="00476331" w:rsidRDefault="0051730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7. LITERATURA</w:t>
      </w:r>
    </w:p>
    <w:p w14:paraId="4F8C699D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476331" w14:paraId="04FF803D" w14:textId="77777777" w:rsidTr="00574844">
        <w:trPr>
          <w:trHeight w:val="2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79CF" w14:textId="68A73DDB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  <w:r w:rsidRPr="00B907BC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72FCDAB0" w14:textId="77777777" w:rsidR="00B907BC" w:rsidRPr="00B907BC" w:rsidRDefault="00B907BC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</w:p>
          <w:p w14:paraId="5199E8DE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Podręczniki: </w:t>
            </w:r>
          </w:p>
          <w:p w14:paraId="1887715B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</w:t>
            </w:r>
            <w:proofErr w:type="spellStart"/>
            <w:r>
              <w:rPr>
                <w:rFonts w:ascii="Corbel" w:eastAsia="Corbel" w:hAnsi="Corbel" w:cs="Corbel"/>
              </w:rPr>
              <w:t>J.Ignatowicz</w:t>
            </w:r>
            <w:proofErr w:type="spellEnd"/>
            <w:r>
              <w:rPr>
                <w:rFonts w:ascii="Corbel" w:eastAsia="Corbel" w:hAnsi="Corbel" w:cs="Corbel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</w:rPr>
              <w:t>M.Nazar</w:t>
            </w:r>
            <w:proofErr w:type="spellEnd"/>
            <w:r>
              <w:rPr>
                <w:rFonts w:ascii="Corbel" w:eastAsia="Corbel" w:hAnsi="Corbel" w:cs="Corbel"/>
              </w:rPr>
              <w:t xml:space="preserve">, </w:t>
            </w:r>
            <w:r>
              <w:rPr>
                <w:rFonts w:ascii="Corbel" w:eastAsia="Corbel" w:hAnsi="Corbel" w:cs="Corbel"/>
                <w:i/>
                <w:iCs/>
              </w:rPr>
              <w:t>Prawo rodzinne</w:t>
            </w:r>
            <w:r>
              <w:rPr>
                <w:rFonts w:ascii="Corbel" w:eastAsia="Corbel" w:hAnsi="Corbel" w:cs="Corbel"/>
              </w:rPr>
              <w:t>, Warszawa 2016</w:t>
            </w:r>
          </w:p>
          <w:p w14:paraId="1F146855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J. F. </w:t>
            </w:r>
            <w:proofErr w:type="spellStart"/>
            <w:r>
              <w:rPr>
                <w:rFonts w:ascii="Corbel" w:eastAsia="Corbel" w:hAnsi="Corbel" w:cs="Corbel"/>
              </w:rPr>
              <w:t>Strzebinczyk</w:t>
            </w:r>
            <w:proofErr w:type="spellEnd"/>
            <w:r>
              <w:rPr>
                <w:rFonts w:ascii="Corbel" w:eastAsia="Corbel" w:hAnsi="Corbel" w:cs="Corbel"/>
              </w:rPr>
              <w:t xml:space="preserve">, </w:t>
            </w:r>
            <w:r>
              <w:rPr>
                <w:rFonts w:ascii="Corbel" w:eastAsia="Corbel" w:hAnsi="Corbel" w:cs="Corbel"/>
                <w:i/>
                <w:iCs/>
              </w:rPr>
              <w:t>Prawo rodzinne</w:t>
            </w:r>
            <w:r>
              <w:rPr>
                <w:rFonts w:ascii="Corbel" w:eastAsia="Corbel" w:hAnsi="Corbel" w:cs="Corbel"/>
              </w:rPr>
              <w:t>, Warszawa 2016</w:t>
            </w:r>
          </w:p>
          <w:p w14:paraId="6CF34829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T. Smyczyński, </w:t>
            </w:r>
            <w:r>
              <w:rPr>
                <w:rFonts w:ascii="Corbel" w:eastAsia="Corbel" w:hAnsi="Corbel" w:cs="Corbel"/>
                <w:i/>
                <w:iCs/>
              </w:rPr>
              <w:t>Prawo rodzinne</w:t>
            </w:r>
            <w:r>
              <w:rPr>
                <w:rFonts w:ascii="Corbel" w:eastAsia="Corbel" w:hAnsi="Corbel" w:cs="Corbel"/>
              </w:rPr>
              <w:t xml:space="preserve">, Warszawa 2018  </w:t>
            </w:r>
          </w:p>
          <w:p w14:paraId="4C245171" w14:textId="77777777" w:rsidR="00476331" w:rsidRDefault="00476331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</w:p>
          <w:p w14:paraId="28554254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Akty prawne:</w:t>
            </w:r>
          </w:p>
          <w:p w14:paraId="69DE6808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- Ustawa kodeks rodzinny i opiekuńczy z dnia 25 lutego 1964 – Dz.U. z 1964, Nr 9, poz. 59 ze zm.</w:t>
            </w:r>
          </w:p>
          <w:p w14:paraId="1449DABE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- Ustawa kodeks cywilny z dnia 23 kwietnia 1964 – Dz.U. z 1964, Nr 16, poz. 93 ze zm.</w:t>
            </w:r>
          </w:p>
          <w:p w14:paraId="70596AB6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Ustawa kodeks postępowania cywilnego z dnia 17 listopada 1964 – </w:t>
            </w:r>
            <w:proofErr w:type="spellStart"/>
            <w:r>
              <w:rPr>
                <w:rFonts w:ascii="Corbel" w:eastAsia="Corbel" w:hAnsi="Corbel" w:cs="Corbel"/>
              </w:rPr>
              <w:t>Dz.U.z</w:t>
            </w:r>
            <w:proofErr w:type="spellEnd"/>
            <w:r>
              <w:rPr>
                <w:rFonts w:ascii="Corbel" w:eastAsia="Corbel" w:hAnsi="Corbel" w:cs="Corbel"/>
              </w:rPr>
              <w:t xml:space="preserve"> 1964, Nr43, poz.296 ze zm.</w:t>
            </w:r>
          </w:p>
          <w:p w14:paraId="315FB118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Ustawa prawo o aktach stanu cywilnego z dnia 28 listopada 2014 – </w:t>
            </w:r>
            <w:proofErr w:type="spellStart"/>
            <w:r>
              <w:rPr>
                <w:rFonts w:ascii="Corbel" w:eastAsia="Corbel" w:hAnsi="Corbel" w:cs="Corbel"/>
              </w:rPr>
              <w:t>Dz.U.z</w:t>
            </w:r>
            <w:proofErr w:type="spellEnd"/>
            <w:r>
              <w:rPr>
                <w:rFonts w:ascii="Corbel" w:eastAsia="Corbel" w:hAnsi="Corbel" w:cs="Corbel"/>
              </w:rPr>
              <w:t xml:space="preserve"> 2014, poz. 1741 ze zm.</w:t>
            </w:r>
          </w:p>
          <w:p w14:paraId="3F19ABA1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- Ustawa o wspieraniu rodziny i systemie pieczy zastępczej z dnia 9 czerwca 2011 r., Dz. 2011 nr 149 poz. 887 ze zm.</w:t>
            </w:r>
          </w:p>
          <w:p w14:paraId="56DA050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</w:rPr>
              <w:t>- Ustawa o leczeniu niepłodności z dnia 25 czerwca 2015 r., Dz. U. z 2015, poz. 1087.</w:t>
            </w:r>
          </w:p>
        </w:tc>
      </w:tr>
      <w:tr w:rsidR="00476331" w14:paraId="30B6B8EF" w14:textId="77777777" w:rsidTr="00574844">
        <w:trPr>
          <w:trHeight w:val="2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5B75" w14:textId="695E93DC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  <w:lang w:val="it-IT"/>
              </w:rPr>
            </w:pPr>
            <w:r w:rsidRPr="00B907BC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  <w:t>Literatura uzupełniają</w:t>
            </w:r>
            <w:r w:rsidRPr="00B907BC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  <w:lang w:val="it-IT"/>
              </w:rPr>
              <w:t xml:space="preserve">ca: </w:t>
            </w:r>
          </w:p>
          <w:p w14:paraId="6C5B5DEC" w14:textId="77777777" w:rsidR="00B907BC" w:rsidRPr="00B907BC" w:rsidRDefault="00B907BC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</w:p>
          <w:p w14:paraId="3EAC734B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System prawa prywatnego, t. 1, </w:t>
            </w:r>
            <w:r>
              <w:rPr>
                <w:rFonts w:ascii="Corbel" w:eastAsia="Corbel" w:hAnsi="Corbel" w:cs="Corbel"/>
              </w:rPr>
              <w:t>red. M. Safjan, Warszawa 2012,</w:t>
            </w:r>
          </w:p>
          <w:p w14:paraId="78CFCB46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>System prawa prywatnego, t. 2.,</w:t>
            </w:r>
            <w:r>
              <w:rPr>
                <w:rFonts w:ascii="Corbel" w:eastAsia="Corbel" w:hAnsi="Corbel" w:cs="Corbel"/>
              </w:rPr>
              <w:t xml:space="preserve"> red. Z. Radwański, Warszawa 2008,</w:t>
            </w:r>
          </w:p>
          <w:p w14:paraId="56B64420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System prawa prywatnego, t. 3., </w:t>
            </w:r>
            <w:r>
              <w:rPr>
                <w:rFonts w:ascii="Corbel" w:eastAsia="Corbel" w:hAnsi="Corbel" w:cs="Corbel"/>
              </w:rPr>
              <w:t>red. E. Gniewek, Warszawa 2013,</w:t>
            </w:r>
          </w:p>
          <w:p w14:paraId="296057AB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lastRenderedPageBreak/>
              <w:t>Kodeks cywilny, t. I,  Komentarz do art. 1-449</w:t>
            </w:r>
            <w:r>
              <w:rPr>
                <w:rFonts w:ascii="Corbel" w:eastAsia="Corbel" w:hAnsi="Corbel" w:cs="Corbel"/>
                <w:i/>
                <w:iCs/>
                <w:vertAlign w:val="superscript"/>
              </w:rPr>
              <w:t>11</w:t>
            </w:r>
            <w:r>
              <w:rPr>
                <w:rFonts w:ascii="Corbel" w:eastAsia="Corbel" w:hAnsi="Corbel" w:cs="Corbel"/>
                <w:i/>
                <w:iCs/>
              </w:rPr>
              <w:t xml:space="preserve">, </w:t>
            </w:r>
            <w:r>
              <w:rPr>
                <w:rFonts w:ascii="Corbel" w:eastAsia="Corbel" w:hAnsi="Corbel" w:cs="Corbel"/>
              </w:rPr>
              <w:t>red. M. Gutowski, Warszawa 2016,</w:t>
            </w:r>
          </w:p>
          <w:p w14:paraId="700FFF01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Kodeks cywilny. Komentarz, </w:t>
            </w:r>
            <w:r>
              <w:rPr>
                <w:rFonts w:ascii="Corbel" w:eastAsia="Corbel" w:hAnsi="Corbel" w:cs="Corbel"/>
              </w:rPr>
              <w:t>red. E. Gniewek, P. Machnikowski, Warszawa 2017.</w:t>
            </w:r>
          </w:p>
        </w:tc>
      </w:tr>
    </w:tbl>
    <w:p w14:paraId="6CE16E21" w14:textId="77777777" w:rsidR="00476331" w:rsidRDefault="00476331" w:rsidP="00574844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17D45050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smallCaps w:val="0"/>
        </w:rPr>
      </w:pPr>
    </w:p>
    <w:p w14:paraId="4719C15D" w14:textId="77777777" w:rsidR="00476331" w:rsidRDefault="00517309">
      <w:pPr>
        <w:pStyle w:val="Punktygwne"/>
        <w:spacing w:before="0" w:after="0"/>
        <w:ind w:left="36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476331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9D17D" w14:textId="77777777" w:rsidR="007A2A30" w:rsidRDefault="007A2A30">
      <w:pPr>
        <w:spacing w:after="0" w:line="240" w:lineRule="auto"/>
      </w:pPr>
      <w:r>
        <w:separator/>
      </w:r>
    </w:p>
  </w:endnote>
  <w:endnote w:type="continuationSeparator" w:id="0">
    <w:p w14:paraId="78326395" w14:textId="77777777" w:rsidR="007A2A30" w:rsidRDefault="007A2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E83C9" w14:textId="77777777" w:rsidR="00476331" w:rsidRDefault="0047633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1A4C9" w14:textId="77777777" w:rsidR="007A2A30" w:rsidRDefault="007A2A30">
      <w:pPr>
        <w:spacing w:after="0" w:line="240" w:lineRule="auto"/>
      </w:pPr>
      <w:r>
        <w:separator/>
      </w:r>
    </w:p>
  </w:footnote>
  <w:footnote w:type="continuationSeparator" w:id="0">
    <w:p w14:paraId="7C9F1688" w14:textId="77777777" w:rsidR="007A2A30" w:rsidRDefault="007A2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3114A" w14:textId="77777777" w:rsidR="00476331" w:rsidRDefault="00476331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73AC8"/>
    <w:multiLevelType w:val="hybridMultilevel"/>
    <w:tmpl w:val="758E4DB8"/>
    <w:lvl w:ilvl="0" w:tplc="E3CA60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7ED43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9E643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0C9188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5C5B72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7CAF6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9AD922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C40982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AA57D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C5D7277"/>
    <w:multiLevelType w:val="hybridMultilevel"/>
    <w:tmpl w:val="27C04406"/>
    <w:styleLink w:val="Zaimportowanystyl1"/>
    <w:lvl w:ilvl="0" w:tplc="ED94D046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F8641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54FB62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749FB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2C934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E6331E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28E078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D6EA3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8EDBD4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13A1033"/>
    <w:multiLevelType w:val="hybridMultilevel"/>
    <w:tmpl w:val="27C04406"/>
    <w:numStyleLink w:val="Zaimportowanystyl1"/>
  </w:abstractNum>
  <w:num w:numId="1">
    <w:abstractNumId w:val="1"/>
  </w:num>
  <w:num w:numId="2">
    <w:abstractNumId w:val="2"/>
  </w:num>
  <w:num w:numId="3">
    <w:abstractNumId w:val="2"/>
    <w:lvlOverride w:ilvl="0">
      <w:startOverride w:val="2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331"/>
    <w:rsid w:val="00140548"/>
    <w:rsid w:val="00222C64"/>
    <w:rsid w:val="002E2012"/>
    <w:rsid w:val="00355837"/>
    <w:rsid w:val="003D1633"/>
    <w:rsid w:val="00473C80"/>
    <w:rsid w:val="00476331"/>
    <w:rsid w:val="00517309"/>
    <w:rsid w:val="005742F3"/>
    <w:rsid w:val="00574844"/>
    <w:rsid w:val="005D61A9"/>
    <w:rsid w:val="00723A7D"/>
    <w:rsid w:val="007A2A30"/>
    <w:rsid w:val="00873198"/>
    <w:rsid w:val="008A659C"/>
    <w:rsid w:val="00B0339E"/>
    <w:rsid w:val="00B907BC"/>
    <w:rsid w:val="00BE1BD8"/>
    <w:rsid w:val="00DC16C9"/>
    <w:rsid w:val="00DD25EC"/>
    <w:rsid w:val="00E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0390"/>
  <w15:docId w15:val="{6CFBC427-0872-49D9-850E-2F7B5A9D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Cele">
    <w:name w:val="Cele"/>
    <w:pPr>
      <w:tabs>
        <w:tab w:val="left" w:pos="720"/>
      </w:tabs>
      <w:spacing w:before="120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2053</Words>
  <Characters>12323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Uliasz</dc:creator>
  <cp:lastModifiedBy>Anna Pikus</cp:lastModifiedBy>
  <cp:revision>13</cp:revision>
  <dcterms:created xsi:type="dcterms:W3CDTF">2022-01-24T09:54:00Z</dcterms:created>
  <dcterms:modified xsi:type="dcterms:W3CDTF">2022-11-29T12:17:00Z</dcterms:modified>
</cp:coreProperties>
</file>