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0BE2E" w14:textId="77777777" w:rsidR="005C1734" w:rsidRDefault="009174F8">
      <w:pPr>
        <w:spacing w:line="240" w:lineRule="auto"/>
        <w:jc w:val="right"/>
        <w:rPr>
          <w:rFonts w:ascii="Corbel" w:eastAsia="Corbel" w:hAnsi="Corbel" w:cs="Corbel"/>
          <w:i/>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Corbel" w:eastAsia="Corbel" w:hAnsi="Corbel" w:cs="Corbel"/>
          <w:i/>
        </w:rPr>
        <w:t>Załącznik nr 1.5 do Zarządzenia Rektora UR  nr 7/2023</w:t>
      </w:r>
    </w:p>
    <w:p w14:paraId="5BCCD781" w14:textId="77777777" w:rsidR="005C1734" w:rsidRDefault="009174F8">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SYLABUS</w:t>
      </w:r>
    </w:p>
    <w:p w14:paraId="5C74662C" w14:textId="77777777" w:rsidR="005C1734" w:rsidRDefault="009174F8">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 xml:space="preserve">dotyczy cyklu kształcenia </w:t>
      </w:r>
      <w:r>
        <w:rPr>
          <w:rFonts w:ascii="Corbel" w:eastAsia="Corbel" w:hAnsi="Corbel" w:cs="Corbel"/>
          <w:i/>
          <w:smallCaps/>
          <w:sz w:val="24"/>
          <w:szCs w:val="24"/>
        </w:rPr>
        <w:t xml:space="preserve">2023-2028 </w:t>
      </w:r>
      <w:r>
        <w:rPr>
          <w:rFonts w:ascii="Corbel" w:eastAsia="Corbel" w:hAnsi="Corbel" w:cs="Corbel"/>
          <w:b/>
          <w:smallCaps/>
          <w:sz w:val="24"/>
          <w:szCs w:val="24"/>
        </w:rPr>
        <w:t xml:space="preserve"> </w:t>
      </w:r>
    </w:p>
    <w:p w14:paraId="78809EEA" w14:textId="77777777" w:rsidR="005C1734" w:rsidRDefault="009174F8">
      <w:pPr>
        <w:spacing w:after="0" w:line="240" w:lineRule="auto"/>
        <w:jc w:val="both"/>
        <w:rPr>
          <w:rFonts w:ascii="Corbel" w:eastAsia="Corbel" w:hAnsi="Corbel" w:cs="Corbel"/>
          <w:sz w:val="20"/>
          <w:szCs w:val="20"/>
        </w:rPr>
      </w:pPr>
      <w:r>
        <w:rPr>
          <w:rFonts w:ascii="Corbel" w:eastAsia="Corbel" w:hAnsi="Corbel" w:cs="Corbel"/>
          <w:i/>
          <w:sz w:val="24"/>
          <w:szCs w:val="24"/>
        </w:rPr>
        <w:t xml:space="preserve">                                                                             </w:t>
      </w:r>
      <w:r>
        <w:rPr>
          <w:rFonts w:ascii="Corbel" w:eastAsia="Corbel" w:hAnsi="Corbel" w:cs="Corbel"/>
          <w:i/>
          <w:sz w:val="24"/>
          <w:szCs w:val="24"/>
        </w:rPr>
        <w:tab/>
      </w:r>
      <w:r>
        <w:rPr>
          <w:rFonts w:ascii="Corbel" w:eastAsia="Corbel" w:hAnsi="Corbel" w:cs="Corbel"/>
          <w:i/>
          <w:sz w:val="20"/>
          <w:szCs w:val="20"/>
        </w:rPr>
        <w:t>(skrajne daty</w:t>
      </w:r>
      <w:r>
        <w:rPr>
          <w:rFonts w:ascii="Corbel" w:eastAsia="Corbel" w:hAnsi="Corbel" w:cs="Corbel"/>
          <w:sz w:val="20"/>
          <w:szCs w:val="20"/>
        </w:rPr>
        <w:t>)</w:t>
      </w:r>
    </w:p>
    <w:p w14:paraId="795D7DA7" w14:textId="77777777" w:rsidR="005C1734" w:rsidRDefault="009174F8">
      <w:pPr>
        <w:spacing w:after="0" w:line="240" w:lineRule="auto"/>
        <w:jc w:val="both"/>
        <w:rPr>
          <w:rFonts w:ascii="Corbel" w:eastAsia="Corbel" w:hAnsi="Corbel" w:cs="Corbel"/>
          <w:sz w:val="20"/>
          <w:szCs w:val="20"/>
        </w:rPr>
      </w:pPr>
      <w:r>
        <w:rPr>
          <w:rFonts w:ascii="Corbel" w:eastAsia="Corbel" w:hAnsi="Corbel" w:cs="Corbel"/>
          <w:sz w:val="20"/>
          <w:szCs w:val="20"/>
        </w:rPr>
        <w:tab/>
      </w:r>
      <w:r>
        <w:rPr>
          <w:rFonts w:ascii="Corbel" w:eastAsia="Corbel" w:hAnsi="Corbel" w:cs="Corbel"/>
          <w:sz w:val="20"/>
          <w:szCs w:val="20"/>
        </w:rPr>
        <w:tab/>
      </w:r>
      <w:r>
        <w:rPr>
          <w:rFonts w:ascii="Corbel" w:eastAsia="Corbel" w:hAnsi="Corbel" w:cs="Corbel"/>
          <w:sz w:val="20"/>
          <w:szCs w:val="20"/>
        </w:rPr>
        <w:tab/>
      </w:r>
      <w:r>
        <w:rPr>
          <w:rFonts w:ascii="Corbel" w:eastAsia="Corbel" w:hAnsi="Corbel" w:cs="Corbel"/>
          <w:sz w:val="20"/>
          <w:szCs w:val="20"/>
        </w:rPr>
        <w:tab/>
      </w:r>
      <w:r>
        <w:rPr>
          <w:rFonts w:ascii="Corbel" w:eastAsia="Corbel" w:hAnsi="Corbel" w:cs="Corbel"/>
          <w:sz w:val="20"/>
          <w:szCs w:val="20"/>
        </w:rPr>
        <w:tab/>
        <w:t>Rok akademicki 2025/2026</w:t>
      </w:r>
    </w:p>
    <w:p w14:paraId="12AA593F" w14:textId="77777777" w:rsidR="005C1734" w:rsidRDefault="005C1734">
      <w:pPr>
        <w:spacing w:after="0" w:line="240" w:lineRule="auto"/>
        <w:rPr>
          <w:rFonts w:ascii="Corbel" w:eastAsia="Corbel" w:hAnsi="Corbel" w:cs="Corbel"/>
          <w:sz w:val="24"/>
          <w:szCs w:val="24"/>
        </w:rPr>
      </w:pPr>
    </w:p>
    <w:p w14:paraId="2C2E76D1" w14:textId="77777777" w:rsidR="005C1734" w:rsidRDefault="009174F8">
      <w:pPr>
        <w:pBdr>
          <w:top w:val="nil"/>
          <w:left w:val="nil"/>
          <w:bottom w:val="nil"/>
          <w:right w:val="nil"/>
          <w:between w:val="nil"/>
        </w:pBdr>
        <w:spacing w:after="0" w:line="240" w:lineRule="auto"/>
        <w:rPr>
          <w:rFonts w:ascii="Corbel" w:eastAsia="Corbel" w:hAnsi="Corbel" w:cs="Corbel"/>
          <w:b/>
          <w:smallCaps/>
          <w:color w:val="0070C0"/>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5C1734" w14:paraId="756A9B85" w14:textId="77777777">
        <w:tc>
          <w:tcPr>
            <w:tcW w:w="2694" w:type="dxa"/>
            <w:vAlign w:val="center"/>
          </w:tcPr>
          <w:p w14:paraId="0D90FADC" w14:textId="77777777" w:rsidR="005C1734" w:rsidRDefault="009174F8">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0DF46F9D" w14:textId="77777777" w:rsidR="005C1734" w:rsidRDefault="009174F8">
            <w:pPr>
              <w:pBdr>
                <w:top w:val="nil"/>
                <w:left w:val="nil"/>
                <w:bottom w:val="nil"/>
                <w:right w:val="nil"/>
                <w:between w:val="nil"/>
              </w:pBdr>
              <w:spacing w:before="40" w:after="40" w:line="240" w:lineRule="auto"/>
              <w:rPr>
                <w:rFonts w:ascii="Corbel" w:eastAsia="Corbel" w:hAnsi="Corbel" w:cs="Corbel"/>
                <w:b/>
                <w:color w:val="000000"/>
                <w:sz w:val="24"/>
                <w:szCs w:val="24"/>
              </w:rPr>
            </w:pPr>
            <w:r>
              <w:rPr>
                <w:rFonts w:ascii="Corbel" w:eastAsia="Corbel" w:hAnsi="Corbel" w:cs="Corbel"/>
                <w:b/>
                <w:color w:val="000000"/>
                <w:sz w:val="24"/>
                <w:szCs w:val="24"/>
              </w:rPr>
              <w:t>Kryminalistyka</w:t>
            </w:r>
          </w:p>
        </w:tc>
      </w:tr>
      <w:tr w:rsidR="005C1734" w14:paraId="0F8ACCF3" w14:textId="77777777">
        <w:tc>
          <w:tcPr>
            <w:tcW w:w="2694" w:type="dxa"/>
            <w:vAlign w:val="center"/>
          </w:tcPr>
          <w:p w14:paraId="15DD3415" w14:textId="77777777" w:rsidR="005C1734" w:rsidRDefault="009174F8">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6223B95B" w14:textId="77777777" w:rsidR="005C1734" w:rsidRDefault="005C1734">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5C1734" w14:paraId="0E0D7E4B" w14:textId="77777777">
        <w:tc>
          <w:tcPr>
            <w:tcW w:w="2694" w:type="dxa"/>
            <w:vAlign w:val="center"/>
          </w:tcPr>
          <w:p w14:paraId="5AE5478A" w14:textId="77777777" w:rsidR="005C1734" w:rsidRDefault="009174F8">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28F65AFE" w14:textId="77777777" w:rsidR="005C1734" w:rsidRDefault="009174F8">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Kolegium Nauk Społecznych</w:t>
            </w:r>
          </w:p>
        </w:tc>
      </w:tr>
      <w:tr w:rsidR="005C1734" w14:paraId="25AA3F78" w14:textId="77777777">
        <w:tc>
          <w:tcPr>
            <w:tcW w:w="2694" w:type="dxa"/>
            <w:vAlign w:val="center"/>
          </w:tcPr>
          <w:p w14:paraId="36B2C9AE" w14:textId="77777777" w:rsidR="005C1734" w:rsidRDefault="009174F8">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03EFE82A" w14:textId="77777777" w:rsidR="005C1734" w:rsidRDefault="009174F8">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Instytut Nauk Prawnych, </w:t>
            </w:r>
            <w:r>
              <w:rPr>
                <w:rFonts w:ascii="Corbel" w:eastAsia="Corbel" w:hAnsi="Corbel" w:cs="Corbel"/>
                <w:sz w:val="24"/>
                <w:szCs w:val="24"/>
              </w:rPr>
              <w:t xml:space="preserve">Pracownia Kryminologii oraz Pracownia Kryminologii i Suicydologii </w:t>
            </w:r>
          </w:p>
        </w:tc>
      </w:tr>
      <w:tr w:rsidR="005C1734" w14:paraId="76CD199A" w14:textId="77777777">
        <w:tc>
          <w:tcPr>
            <w:tcW w:w="2694" w:type="dxa"/>
            <w:vAlign w:val="center"/>
          </w:tcPr>
          <w:p w14:paraId="0F519884" w14:textId="77777777" w:rsidR="005C1734" w:rsidRDefault="009174F8">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4854C317" w14:textId="77777777" w:rsidR="005C1734" w:rsidRDefault="009174F8">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5C1734" w14:paraId="1FC1A15E" w14:textId="77777777">
        <w:tc>
          <w:tcPr>
            <w:tcW w:w="2694" w:type="dxa"/>
            <w:vAlign w:val="center"/>
          </w:tcPr>
          <w:p w14:paraId="355C1764" w14:textId="77777777" w:rsidR="005C1734" w:rsidRDefault="009174F8">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28FA2747" w14:textId="77777777" w:rsidR="005C1734" w:rsidRDefault="009174F8">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5C1734" w14:paraId="164FB319" w14:textId="77777777">
        <w:tc>
          <w:tcPr>
            <w:tcW w:w="2694" w:type="dxa"/>
            <w:vAlign w:val="center"/>
          </w:tcPr>
          <w:p w14:paraId="62584D11" w14:textId="77777777" w:rsidR="005C1734" w:rsidRDefault="009174F8">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70916EAC" w14:textId="77777777" w:rsidR="005C1734" w:rsidRDefault="009174F8">
            <w:pPr>
              <w:pBdr>
                <w:top w:val="nil"/>
                <w:left w:val="nil"/>
                <w:bottom w:val="nil"/>
                <w:right w:val="nil"/>
                <w:between w:val="nil"/>
              </w:pBdr>
              <w:spacing w:before="40" w:after="40" w:line="240" w:lineRule="auto"/>
              <w:rPr>
                <w:rFonts w:ascii="Corbel" w:eastAsia="Corbel" w:hAnsi="Corbel" w:cs="Corbel"/>
                <w:color w:val="000000"/>
                <w:sz w:val="24"/>
                <w:szCs w:val="24"/>
              </w:rPr>
            </w:pPr>
            <w:proofErr w:type="spellStart"/>
            <w:r>
              <w:rPr>
                <w:rFonts w:ascii="Corbel" w:eastAsia="Corbel" w:hAnsi="Corbel" w:cs="Corbel"/>
                <w:color w:val="000000"/>
                <w:sz w:val="24"/>
                <w:szCs w:val="24"/>
              </w:rPr>
              <w:t>Ogólnoakademicki</w:t>
            </w:r>
            <w:proofErr w:type="spellEnd"/>
          </w:p>
        </w:tc>
      </w:tr>
      <w:tr w:rsidR="005C1734" w14:paraId="1E53BAFA" w14:textId="77777777">
        <w:tc>
          <w:tcPr>
            <w:tcW w:w="2694" w:type="dxa"/>
            <w:vAlign w:val="center"/>
          </w:tcPr>
          <w:p w14:paraId="0A968E3E" w14:textId="77777777" w:rsidR="005C1734" w:rsidRDefault="009174F8">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4CDB90ED" w14:textId="77777777" w:rsidR="005C1734" w:rsidRDefault="009174F8">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Niestacjonarne</w:t>
            </w:r>
          </w:p>
        </w:tc>
      </w:tr>
      <w:tr w:rsidR="005C1734" w14:paraId="2861A492" w14:textId="77777777">
        <w:tc>
          <w:tcPr>
            <w:tcW w:w="2694" w:type="dxa"/>
            <w:vAlign w:val="center"/>
          </w:tcPr>
          <w:p w14:paraId="0D38CB5C" w14:textId="77777777" w:rsidR="005C1734" w:rsidRDefault="009174F8">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56DE4749" w14:textId="77777777" w:rsidR="005C1734" w:rsidRDefault="009174F8">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III, semestr VI</w:t>
            </w:r>
          </w:p>
        </w:tc>
      </w:tr>
      <w:tr w:rsidR="005C1734" w14:paraId="651C9F8F" w14:textId="77777777">
        <w:tc>
          <w:tcPr>
            <w:tcW w:w="2694" w:type="dxa"/>
            <w:vAlign w:val="center"/>
          </w:tcPr>
          <w:p w14:paraId="44F341D7" w14:textId="77777777" w:rsidR="005C1734" w:rsidRDefault="009174F8">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4331B5EA" w14:textId="77777777" w:rsidR="005C1734" w:rsidRDefault="009174F8">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Fakultatywny</w:t>
            </w:r>
          </w:p>
        </w:tc>
      </w:tr>
      <w:tr w:rsidR="005C1734" w14:paraId="68F5BD95" w14:textId="77777777">
        <w:tc>
          <w:tcPr>
            <w:tcW w:w="2694" w:type="dxa"/>
            <w:vAlign w:val="center"/>
          </w:tcPr>
          <w:p w14:paraId="16220AB7" w14:textId="77777777" w:rsidR="005C1734" w:rsidRDefault="009174F8">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3301D92F" w14:textId="77777777" w:rsidR="005C1734" w:rsidRDefault="009174F8">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5C1734" w14:paraId="31B2071B" w14:textId="77777777">
        <w:tc>
          <w:tcPr>
            <w:tcW w:w="2694" w:type="dxa"/>
            <w:vAlign w:val="center"/>
          </w:tcPr>
          <w:p w14:paraId="3676F158" w14:textId="77777777" w:rsidR="005C1734" w:rsidRDefault="009174F8">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0C158C3F" w14:textId="77777777" w:rsidR="005C1734" w:rsidRDefault="009174F8">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Dorota Semków</w:t>
            </w:r>
          </w:p>
        </w:tc>
      </w:tr>
      <w:tr w:rsidR="005C1734" w14:paraId="306B17AB" w14:textId="77777777">
        <w:tc>
          <w:tcPr>
            <w:tcW w:w="2694" w:type="dxa"/>
            <w:vAlign w:val="center"/>
          </w:tcPr>
          <w:p w14:paraId="15C775D2" w14:textId="77777777" w:rsidR="005C1734" w:rsidRDefault="009174F8">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1FFFB90E" w14:textId="77777777" w:rsidR="005C1734" w:rsidRDefault="009174F8">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dr Dorota Semków, dr Karol Bajda, mgr Magdalena Kruczek, </w:t>
            </w:r>
            <w:r>
              <w:rPr>
                <w:rFonts w:ascii="Corbel" w:eastAsia="Corbel" w:hAnsi="Corbel" w:cs="Corbel"/>
                <w:color w:val="000000"/>
                <w:sz w:val="24"/>
                <w:szCs w:val="24"/>
              </w:rPr>
              <w:br/>
              <w:t>mgr Aleksandra Pelczar</w:t>
            </w:r>
          </w:p>
        </w:tc>
      </w:tr>
    </w:tbl>
    <w:p w14:paraId="1777BCD6" w14:textId="77777777" w:rsidR="005C1734" w:rsidRDefault="009174F8">
      <w:pPr>
        <w:pBdr>
          <w:top w:val="nil"/>
          <w:left w:val="nil"/>
          <w:bottom w:val="nil"/>
          <w:right w:val="nil"/>
          <w:between w:val="nil"/>
        </w:pBdr>
        <w:tabs>
          <w:tab w:val="left" w:pos="-5814"/>
        </w:tabs>
        <w:spacing w:after="280" w:line="240" w:lineRule="auto"/>
        <w:jc w:val="both"/>
        <w:rPr>
          <w:rFonts w:ascii="Corbel" w:eastAsia="Corbel" w:hAnsi="Corbel" w:cs="Corbel"/>
          <w:b/>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67941CAE" w14:textId="77777777" w:rsidR="005C1734" w:rsidRDefault="009174F8">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Pr>
          <w:rFonts w:ascii="Corbel" w:eastAsia="Corbel" w:hAnsi="Corbel" w:cs="Corbel"/>
          <w:b/>
          <w:color w:val="000000"/>
          <w:sz w:val="24"/>
          <w:szCs w:val="24"/>
        </w:rPr>
        <w:t xml:space="preserve">1.1.Formy zajęć dydaktycznych, wymiar godzin i punktów ECTS </w:t>
      </w:r>
    </w:p>
    <w:p w14:paraId="381D2F3B" w14:textId="77777777" w:rsidR="005C1734" w:rsidRDefault="005C1734">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
        <w:gridCol w:w="913"/>
        <w:gridCol w:w="788"/>
        <w:gridCol w:w="851"/>
        <w:gridCol w:w="801"/>
        <w:gridCol w:w="821"/>
        <w:gridCol w:w="763"/>
        <w:gridCol w:w="948"/>
        <w:gridCol w:w="1189"/>
        <w:gridCol w:w="1505"/>
      </w:tblGrid>
      <w:tr w:rsidR="005C1734" w14:paraId="39CA05D0" w14:textId="77777777">
        <w:tc>
          <w:tcPr>
            <w:tcW w:w="1049" w:type="dxa"/>
            <w:tcBorders>
              <w:top w:val="single" w:sz="4" w:space="0" w:color="000000"/>
              <w:left w:val="single" w:sz="4" w:space="0" w:color="000000"/>
              <w:bottom w:val="single" w:sz="4" w:space="0" w:color="000000"/>
              <w:right w:val="single" w:sz="4" w:space="0" w:color="000000"/>
            </w:tcBorders>
          </w:tcPr>
          <w:p w14:paraId="52A9B31D" w14:textId="77777777" w:rsidR="005C1734" w:rsidRDefault="009174F8">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Semestr</w:t>
            </w:r>
          </w:p>
          <w:p w14:paraId="534940B7" w14:textId="77777777" w:rsidR="005C1734" w:rsidRDefault="009174F8">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3C449CE0" w14:textId="77777777" w:rsidR="005C1734" w:rsidRDefault="009174F8">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Wykł</w:t>
            </w:r>
            <w:proofErr w:type="spellEnd"/>
            <w:r>
              <w:rPr>
                <w:rFonts w:ascii="Corbel" w:eastAsia="Corbel" w:hAnsi="Corbel" w:cs="Corbel"/>
                <w:color w:val="000000"/>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2F430289" w14:textId="77777777" w:rsidR="005C1734" w:rsidRDefault="009174F8">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14:paraId="38C50E59" w14:textId="77777777" w:rsidR="005C1734" w:rsidRDefault="009174F8">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Konw</w:t>
            </w:r>
            <w:proofErr w:type="spellEnd"/>
            <w:r>
              <w:rPr>
                <w:rFonts w:ascii="Corbel" w:eastAsia="Corbel" w:hAnsi="Corbel" w:cs="Corbel"/>
                <w:color w:val="000000"/>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14:paraId="7AC4383B" w14:textId="77777777" w:rsidR="005C1734" w:rsidRDefault="009174F8">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54AE2FB6" w14:textId="77777777" w:rsidR="005C1734" w:rsidRDefault="009174F8">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Sem</w:t>
            </w:r>
            <w:proofErr w:type="spellEnd"/>
            <w:r>
              <w:rPr>
                <w:rFonts w:ascii="Corbel" w:eastAsia="Corbel" w:hAnsi="Corbel" w:cs="Corbel"/>
                <w:color w:val="000000"/>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396931C2" w14:textId="77777777" w:rsidR="005C1734" w:rsidRDefault="009174F8">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13A6B4BF" w14:textId="77777777" w:rsidR="005C1734" w:rsidRDefault="009174F8">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Prakt</w:t>
            </w:r>
            <w:proofErr w:type="spellEnd"/>
            <w:r>
              <w:rPr>
                <w:rFonts w:ascii="Corbel" w:eastAsia="Corbel" w:hAnsi="Corbel" w:cs="Corbel"/>
                <w:color w:val="000000"/>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7D70D1FC" w14:textId="77777777" w:rsidR="005C1734" w:rsidRDefault="009174F8">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6C349F23" w14:textId="77777777" w:rsidR="005C1734" w:rsidRDefault="009174F8">
            <w:pPr>
              <w:pBdr>
                <w:top w:val="nil"/>
                <w:left w:val="nil"/>
                <w:bottom w:val="nil"/>
                <w:right w:val="nil"/>
                <w:between w:val="nil"/>
              </w:pBdr>
              <w:spacing w:after="12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Liczba pkt. ECTS</w:t>
            </w:r>
          </w:p>
        </w:tc>
      </w:tr>
      <w:tr w:rsidR="005C1734" w14:paraId="43DBB7D6" w14:textId="77777777">
        <w:trPr>
          <w:trHeight w:val="552"/>
        </w:trPr>
        <w:tc>
          <w:tcPr>
            <w:tcW w:w="1049" w:type="dxa"/>
            <w:tcBorders>
              <w:top w:val="single" w:sz="4" w:space="0" w:color="000000"/>
              <w:left w:val="single" w:sz="4" w:space="0" w:color="000000"/>
              <w:bottom w:val="single" w:sz="4" w:space="0" w:color="000000"/>
              <w:right w:val="single" w:sz="4" w:space="0" w:color="000000"/>
            </w:tcBorders>
          </w:tcPr>
          <w:p w14:paraId="164DDF65" w14:textId="77777777" w:rsidR="005C1734" w:rsidRDefault="009174F8">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VI</w:t>
            </w:r>
          </w:p>
        </w:tc>
        <w:tc>
          <w:tcPr>
            <w:tcW w:w="913" w:type="dxa"/>
            <w:tcBorders>
              <w:top w:val="single" w:sz="4" w:space="0" w:color="000000"/>
              <w:left w:val="single" w:sz="4" w:space="0" w:color="000000"/>
              <w:bottom w:val="single" w:sz="4" w:space="0" w:color="000000"/>
              <w:right w:val="single" w:sz="4" w:space="0" w:color="000000"/>
            </w:tcBorders>
            <w:vAlign w:val="center"/>
          </w:tcPr>
          <w:p w14:paraId="447FEF92" w14:textId="77777777" w:rsidR="005C1734" w:rsidRDefault="005C173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7B16919F" w14:textId="77777777" w:rsidR="005C1734" w:rsidRDefault="005C173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BDD7BF2" w14:textId="77777777" w:rsidR="005C1734" w:rsidRDefault="009174F8">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30</w:t>
            </w:r>
          </w:p>
        </w:tc>
        <w:tc>
          <w:tcPr>
            <w:tcW w:w="801" w:type="dxa"/>
            <w:tcBorders>
              <w:top w:val="single" w:sz="4" w:space="0" w:color="000000"/>
              <w:left w:val="single" w:sz="4" w:space="0" w:color="000000"/>
              <w:bottom w:val="single" w:sz="4" w:space="0" w:color="000000"/>
              <w:right w:val="single" w:sz="4" w:space="0" w:color="000000"/>
            </w:tcBorders>
            <w:vAlign w:val="center"/>
          </w:tcPr>
          <w:p w14:paraId="6AE8BE11" w14:textId="77777777" w:rsidR="005C1734" w:rsidRDefault="005C173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7DD07321" w14:textId="77777777" w:rsidR="005C1734" w:rsidRDefault="005C173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40DDBAFD" w14:textId="77777777" w:rsidR="005C1734" w:rsidRDefault="005C173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155B5B72" w14:textId="77777777" w:rsidR="005C1734" w:rsidRDefault="005C173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6CCFEE97" w14:textId="77777777" w:rsidR="005C1734" w:rsidRDefault="005C173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00011052" w14:textId="77777777" w:rsidR="005C1734" w:rsidRDefault="009174F8">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4</w:t>
            </w:r>
          </w:p>
        </w:tc>
      </w:tr>
    </w:tbl>
    <w:p w14:paraId="5F28605D" w14:textId="77777777" w:rsidR="005C1734" w:rsidRDefault="005C1734">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2B05AC66" w14:textId="77777777" w:rsidR="005C1734" w:rsidRDefault="009174F8">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r>
        <w:rPr>
          <w:rFonts w:ascii="Corbel" w:eastAsia="Corbel" w:hAnsi="Corbel" w:cs="Corbel"/>
          <w:b/>
          <w:color w:val="000000"/>
          <w:sz w:val="24"/>
          <w:szCs w:val="24"/>
        </w:rPr>
        <w:t>1.2.</w:t>
      </w:r>
      <w:r>
        <w:rPr>
          <w:rFonts w:ascii="Corbel" w:eastAsia="Corbel" w:hAnsi="Corbel" w:cs="Corbel"/>
          <w:b/>
          <w:color w:val="000000"/>
          <w:sz w:val="24"/>
          <w:szCs w:val="24"/>
        </w:rPr>
        <w:tab/>
        <w:t xml:space="preserve">Sposób realizacji zajęć  </w:t>
      </w:r>
    </w:p>
    <w:p w14:paraId="13B38C04" w14:textId="77777777" w:rsidR="005C1734" w:rsidRDefault="009174F8">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MS Gothic" w:eastAsia="MS Gothic" w:hAnsi="MS Gothic" w:cs="MS Gothic"/>
          <w:smallCaps/>
          <w:color w:val="000000"/>
          <w:sz w:val="24"/>
          <w:szCs w:val="24"/>
        </w:rPr>
        <w:t>x</w:t>
      </w:r>
      <w:r>
        <w:rPr>
          <w:rFonts w:ascii="Corbel" w:eastAsia="Corbel" w:hAnsi="Corbel" w:cs="Corbel"/>
          <w:color w:val="000000"/>
          <w:sz w:val="24"/>
          <w:szCs w:val="24"/>
        </w:rPr>
        <w:t xml:space="preserve"> zajęcia w formie tradycyjnej </w:t>
      </w:r>
    </w:p>
    <w:p w14:paraId="6A0F2973" w14:textId="75CE3821" w:rsidR="005C1734" w:rsidRDefault="009174F8">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 xml:space="preserve"> zajęcia realizowane z wykorzystaniem metod i technik kształcenia na odległość</w:t>
      </w:r>
    </w:p>
    <w:p w14:paraId="62B6233A" w14:textId="77777777" w:rsidR="005C1734" w:rsidRDefault="005C1734">
      <w:pPr>
        <w:pBdr>
          <w:top w:val="nil"/>
          <w:left w:val="nil"/>
          <w:bottom w:val="nil"/>
          <w:right w:val="nil"/>
          <w:between w:val="nil"/>
        </w:pBdr>
        <w:spacing w:after="0" w:line="240" w:lineRule="auto"/>
        <w:rPr>
          <w:rFonts w:ascii="Corbel" w:eastAsia="Corbel" w:hAnsi="Corbel" w:cs="Corbel"/>
          <w:b/>
          <w:color w:val="000000"/>
          <w:sz w:val="24"/>
          <w:szCs w:val="24"/>
        </w:rPr>
      </w:pPr>
    </w:p>
    <w:p w14:paraId="00724AFB" w14:textId="77777777" w:rsidR="005C1734" w:rsidRDefault="009174F8">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Pr>
          <w:rFonts w:ascii="Corbel" w:eastAsia="Corbel" w:hAnsi="Corbel" w:cs="Corbel"/>
          <w:b/>
          <w:color w:val="000000"/>
          <w:sz w:val="24"/>
          <w:szCs w:val="24"/>
        </w:rPr>
        <w:t xml:space="preserve">1.3 </w:t>
      </w:r>
      <w:r>
        <w:rPr>
          <w:rFonts w:ascii="Corbel" w:eastAsia="Corbel" w:hAnsi="Corbel" w:cs="Corbel"/>
          <w:b/>
          <w:color w:val="000000"/>
          <w:sz w:val="24"/>
          <w:szCs w:val="24"/>
        </w:rPr>
        <w:tab/>
        <w:t xml:space="preserve">Forma zaliczenia przedmiotu  (z toku) </w:t>
      </w:r>
      <w:r>
        <w:rPr>
          <w:rFonts w:ascii="Corbel" w:eastAsia="Corbel" w:hAnsi="Corbel" w:cs="Corbel"/>
          <w:color w:val="000000"/>
          <w:sz w:val="24"/>
          <w:szCs w:val="24"/>
        </w:rPr>
        <w:t>(egzamin, zaliczenie z oceną, zaliczenie bez oceny)</w:t>
      </w:r>
    </w:p>
    <w:p w14:paraId="3BB329AB" w14:textId="77777777" w:rsidR="005C1734" w:rsidRDefault="005C1734">
      <w:pPr>
        <w:pBdr>
          <w:top w:val="nil"/>
          <w:left w:val="nil"/>
          <w:bottom w:val="nil"/>
          <w:right w:val="nil"/>
          <w:between w:val="nil"/>
        </w:pBdr>
        <w:spacing w:after="0" w:line="240" w:lineRule="auto"/>
        <w:rPr>
          <w:rFonts w:ascii="Corbel" w:eastAsia="Corbel" w:hAnsi="Corbel" w:cs="Corbel"/>
          <w:smallCaps/>
          <w:color w:val="000000"/>
          <w:sz w:val="24"/>
          <w:szCs w:val="24"/>
        </w:rPr>
      </w:pPr>
    </w:p>
    <w:p w14:paraId="63525E96"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z oceną w formie testowej lub zaliczenie ustne</w:t>
      </w:r>
    </w:p>
    <w:p w14:paraId="6A038126" w14:textId="77777777" w:rsidR="005C1734" w:rsidRDefault="005C1734">
      <w:pPr>
        <w:pBdr>
          <w:top w:val="nil"/>
          <w:left w:val="nil"/>
          <w:bottom w:val="nil"/>
          <w:right w:val="nil"/>
          <w:between w:val="nil"/>
        </w:pBdr>
        <w:spacing w:after="0" w:line="240" w:lineRule="auto"/>
        <w:rPr>
          <w:rFonts w:ascii="Corbel" w:eastAsia="Corbel" w:hAnsi="Corbel" w:cs="Corbel"/>
          <w:smallCaps/>
          <w:color w:val="000000"/>
          <w:sz w:val="24"/>
          <w:szCs w:val="24"/>
        </w:rPr>
      </w:pPr>
    </w:p>
    <w:p w14:paraId="237E74C9" w14:textId="77777777" w:rsidR="005C1734" w:rsidRDefault="005C1734">
      <w:pPr>
        <w:pBdr>
          <w:top w:val="nil"/>
          <w:left w:val="nil"/>
          <w:bottom w:val="nil"/>
          <w:right w:val="nil"/>
          <w:between w:val="nil"/>
        </w:pBdr>
        <w:spacing w:after="0" w:line="240" w:lineRule="auto"/>
        <w:rPr>
          <w:rFonts w:ascii="Corbel" w:eastAsia="Corbel" w:hAnsi="Corbel" w:cs="Corbel"/>
          <w:smallCaps/>
          <w:color w:val="000000"/>
          <w:sz w:val="24"/>
          <w:szCs w:val="24"/>
        </w:rPr>
      </w:pPr>
    </w:p>
    <w:p w14:paraId="4552FEAA" w14:textId="77777777" w:rsidR="005C1734" w:rsidRDefault="009174F8">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 xml:space="preserve">2.Wymagania wstępne </w:t>
      </w:r>
    </w:p>
    <w:p w14:paraId="1C0089B7" w14:textId="77777777" w:rsidR="005C1734" w:rsidRDefault="005C1734">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5C1734" w14:paraId="078A6A30" w14:textId="77777777">
        <w:tc>
          <w:tcPr>
            <w:tcW w:w="9520" w:type="dxa"/>
          </w:tcPr>
          <w:p w14:paraId="5BAFEFAB" w14:textId="77777777" w:rsidR="005C1734" w:rsidRDefault="009174F8">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podstawowa wiedza z zakresu prawa karnego materialnego i procedury karnej</w:t>
            </w:r>
          </w:p>
        </w:tc>
      </w:tr>
    </w:tbl>
    <w:p w14:paraId="6418589A" w14:textId="77777777" w:rsidR="005C1734" w:rsidRDefault="005C1734">
      <w:pPr>
        <w:pBdr>
          <w:top w:val="nil"/>
          <w:left w:val="nil"/>
          <w:bottom w:val="nil"/>
          <w:right w:val="nil"/>
          <w:between w:val="nil"/>
        </w:pBdr>
        <w:spacing w:after="0" w:line="240" w:lineRule="auto"/>
        <w:rPr>
          <w:rFonts w:ascii="Corbel" w:eastAsia="Corbel" w:hAnsi="Corbel" w:cs="Corbel"/>
          <w:b/>
          <w:smallCaps/>
          <w:color w:val="000000"/>
          <w:sz w:val="24"/>
          <w:szCs w:val="24"/>
        </w:rPr>
      </w:pPr>
    </w:p>
    <w:p w14:paraId="150BE962" w14:textId="77777777" w:rsidR="005C1734" w:rsidRPr="00CD0EF7" w:rsidRDefault="009174F8">
      <w:pPr>
        <w:pBdr>
          <w:top w:val="nil"/>
          <w:left w:val="nil"/>
          <w:bottom w:val="nil"/>
          <w:right w:val="nil"/>
          <w:between w:val="nil"/>
        </w:pBdr>
        <w:spacing w:after="0" w:line="240" w:lineRule="auto"/>
      </w:pPr>
      <w:r>
        <w:br w:type="column"/>
      </w:r>
      <w:r>
        <w:rPr>
          <w:rFonts w:ascii="Corbel" w:eastAsia="Corbel" w:hAnsi="Corbel" w:cs="Corbel"/>
          <w:b/>
          <w:smallCaps/>
          <w:color w:val="000000"/>
          <w:sz w:val="24"/>
          <w:szCs w:val="24"/>
        </w:rPr>
        <w:lastRenderedPageBreak/>
        <w:t>3. cele, efekty uczenia się , treści Programowe i stosowane metody Dydaktyczne</w:t>
      </w:r>
    </w:p>
    <w:p w14:paraId="05051B7D" w14:textId="77777777" w:rsidR="005C1734" w:rsidRDefault="005C1734">
      <w:pPr>
        <w:pBdr>
          <w:top w:val="nil"/>
          <w:left w:val="nil"/>
          <w:bottom w:val="nil"/>
          <w:right w:val="nil"/>
          <w:between w:val="nil"/>
        </w:pBdr>
        <w:spacing w:after="0" w:line="240" w:lineRule="auto"/>
        <w:rPr>
          <w:rFonts w:ascii="Corbel" w:eastAsia="Corbel" w:hAnsi="Corbel" w:cs="Corbel"/>
          <w:b/>
          <w:smallCaps/>
          <w:color w:val="000000"/>
          <w:sz w:val="24"/>
          <w:szCs w:val="24"/>
        </w:rPr>
      </w:pPr>
    </w:p>
    <w:p w14:paraId="2FFC3772" w14:textId="77777777" w:rsidR="005C1734" w:rsidRDefault="009174F8">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 Cele przedmiotu</w:t>
      </w:r>
    </w:p>
    <w:p w14:paraId="79E7CA41" w14:textId="77777777" w:rsidR="005C1734" w:rsidRDefault="005C1734">
      <w:pPr>
        <w:pBdr>
          <w:top w:val="nil"/>
          <w:left w:val="nil"/>
          <w:bottom w:val="nil"/>
          <w:right w:val="nil"/>
          <w:between w:val="nil"/>
        </w:pBdr>
        <w:tabs>
          <w:tab w:val="left" w:pos="-5814"/>
        </w:tabs>
        <w:spacing w:after="0" w:line="240" w:lineRule="auto"/>
        <w:ind w:left="360"/>
        <w:jc w:val="both"/>
        <w:rPr>
          <w:rFonts w:ascii="Corbel" w:eastAsia="Corbel" w:hAnsi="Corbel" w:cs="Corbel"/>
          <w:i/>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5C1734" w14:paraId="0603B02A" w14:textId="77777777">
        <w:tc>
          <w:tcPr>
            <w:tcW w:w="843" w:type="dxa"/>
            <w:vAlign w:val="center"/>
          </w:tcPr>
          <w:p w14:paraId="4C472882" w14:textId="77777777" w:rsidR="005C1734" w:rsidRDefault="009174F8">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C1 </w:t>
            </w:r>
          </w:p>
        </w:tc>
        <w:tc>
          <w:tcPr>
            <w:tcW w:w="8677" w:type="dxa"/>
            <w:vAlign w:val="center"/>
          </w:tcPr>
          <w:p w14:paraId="60E9D7AB" w14:textId="77777777" w:rsidR="005C1734" w:rsidRDefault="009174F8">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Zdobycie wiedzy z dziedziny kryminalistyki, przydatnej absolwentowi przy wykonywaniu zawodu prokuratora, sędziego lub adwokata</w:t>
            </w:r>
          </w:p>
        </w:tc>
      </w:tr>
    </w:tbl>
    <w:p w14:paraId="5689E418" w14:textId="77777777" w:rsidR="005C1734" w:rsidRDefault="005C1734">
      <w:pPr>
        <w:pBdr>
          <w:top w:val="nil"/>
          <w:left w:val="nil"/>
          <w:bottom w:val="nil"/>
          <w:right w:val="nil"/>
          <w:between w:val="nil"/>
        </w:pBdr>
        <w:spacing w:after="0" w:line="240" w:lineRule="auto"/>
        <w:rPr>
          <w:rFonts w:ascii="Corbel" w:eastAsia="Corbel" w:hAnsi="Corbel" w:cs="Corbel"/>
          <w:color w:val="000000"/>
          <w:sz w:val="24"/>
          <w:szCs w:val="24"/>
        </w:rPr>
      </w:pPr>
    </w:p>
    <w:p w14:paraId="03004656" w14:textId="77777777" w:rsidR="005C1734" w:rsidRDefault="009174F8">
      <w:pPr>
        <w:spacing w:after="0" w:line="240" w:lineRule="auto"/>
        <w:ind w:left="426"/>
        <w:rPr>
          <w:rFonts w:ascii="Corbel" w:eastAsia="Corbel" w:hAnsi="Corbel" w:cs="Corbel"/>
          <w:sz w:val="24"/>
          <w:szCs w:val="24"/>
        </w:rPr>
      </w:pPr>
      <w:r>
        <w:rPr>
          <w:rFonts w:ascii="Corbel" w:eastAsia="Corbel" w:hAnsi="Corbel" w:cs="Corbel"/>
          <w:b/>
          <w:sz w:val="24"/>
          <w:szCs w:val="24"/>
        </w:rPr>
        <w:t>3.2 Efekty uczenia się dla przedmiotu</w:t>
      </w:r>
      <w:r>
        <w:rPr>
          <w:rFonts w:ascii="Corbel" w:eastAsia="Corbel" w:hAnsi="Corbel" w:cs="Corbel"/>
          <w:sz w:val="24"/>
          <w:szCs w:val="24"/>
        </w:rPr>
        <w:t xml:space="preserve"> </w:t>
      </w:r>
    </w:p>
    <w:p w14:paraId="3C970E02" w14:textId="77777777" w:rsidR="005C1734" w:rsidRDefault="005C1734">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5C1734" w14:paraId="01DE7F2F" w14:textId="77777777">
        <w:tc>
          <w:tcPr>
            <w:tcW w:w="1679" w:type="dxa"/>
            <w:vAlign w:val="center"/>
          </w:tcPr>
          <w:p w14:paraId="0A01487C" w14:textId="77777777" w:rsidR="005C1734" w:rsidRDefault="009174F8">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5976" w:type="dxa"/>
            <w:vAlign w:val="center"/>
          </w:tcPr>
          <w:p w14:paraId="6E467AC9" w14:textId="77777777" w:rsidR="005C1734" w:rsidRDefault="009174F8">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65" w:type="dxa"/>
            <w:vAlign w:val="center"/>
          </w:tcPr>
          <w:p w14:paraId="20E164A3" w14:textId="77777777" w:rsidR="005C1734" w:rsidRDefault="009174F8">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5C1734" w14:paraId="51ED0A28" w14:textId="77777777">
        <w:tc>
          <w:tcPr>
            <w:tcW w:w="1679" w:type="dxa"/>
          </w:tcPr>
          <w:p w14:paraId="4FC1E9DE"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5976" w:type="dxa"/>
          </w:tcPr>
          <w:p w14:paraId="5D35C18A"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pojęcie kryminalistyki</w:t>
            </w:r>
          </w:p>
        </w:tc>
        <w:tc>
          <w:tcPr>
            <w:tcW w:w="1865" w:type="dxa"/>
          </w:tcPr>
          <w:p w14:paraId="724EBE72"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5C1734" w14:paraId="79F9081E" w14:textId="77777777">
        <w:tc>
          <w:tcPr>
            <w:tcW w:w="1679" w:type="dxa"/>
          </w:tcPr>
          <w:p w14:paraId="0DAB8C5B"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5976" w:type="dxa"/>
          </w:tcPr>
          <w:p w14:paraId="09344126"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wymienia i opisuje działy kryminalistyki</w:t>
            </w:r>
          </w:p>
        </w:tc>
        <w:tc>
          <w:tcPr>
            <w:tcW w:w="1865" w:type="dxa"/>
          </w:tcPr>
          <w:p w14:paraId="34B40A39"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5C1734" w14:paraId="173D0FA3" w14:textId="77777777">
        <w:tc>
          <w:tcPr>
            <w:tcW w:w="1679" w:type="dxa"/>
          </w:tcPr>
          <w:p w14:paraId="61B957D0"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5976" w:type="dxa"/>
          </w:tcPr>
          <w:p w14:paraId="1E6ABC94"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charakteryzuje podstawowy zakres poszczególnych ekspertyz kryminalistycznych i wyjaśnia ich znaczenie dowodowe dla czynienia ustaleń faktycznych</w:t>
            </w:r>
          </w:p>
        </w:tc>
        <w:tc>
          <w:tcPr>
            <w:tcW w:w="1865" w:type="dxa"/>
          </w:tcPr>
          <w:p w14:paraId="7FD13076"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5C1734" w14:paraId="79D9EC95" w14:textId="77777777">
        <w:tc>
          <w:tcPr>
            <w:tcW w:w="1679" w:type="dxa"/>
          </w:tcPr>
          <w:p w14:paraId="1C8DA1EE"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5976" w:type="dxa"/>
          </w:tcPr>
          <w:p w14:paraId="0089E668"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rozróżnia i klasyfikuje ślady kryminalistyczne</w:t>
            </w:r>
          </w:p>
        </w:tc>
        <w:tc>
          <w:tcPr>
            <w:tcW w:w="1865" w:type="dxa"/>
          </w:tcPr>
          <w:p w14:paraId="4558C713"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5C1734" w14:paraId="1E6C041F" w14:textId="77777777">
        <w:tc>
          <w:tcPr>
            <w:tcW w:w="1679" w:type="dxa"/>
          </w:tcPr>
          <w:p w14:paraId="3855FCC7"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5976" w:type="dxa"/>
          </w:tcPr>
          <w:p w14:paraId="55CF2074"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dobiera właściwy rodzaj ekspertyzy dla zbadania określonych śladów kryminalistycznych i ocenia uzyskane na tej podstawie wnioski pod kątem znaczenia dowodowego</w:t>
            </w:r>
          </w:p>
        </w:tc>
        <w:tc>
          <w:tcPr>
            <w:tcW w:w="1865" w:type="dxa"/>
          </w:tcPr>
          <w:p w14:paraId="061CEAE5"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5C1734" w14:paraId="3EB7F2C2" w14:textId="77777777">
        <w:tc>
          <w:tcPr>
            <w:tcW w:w="1679" w:type="dxa"/>
          </w:tcPr>
          <w:p w14:paraId="30E6E431"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5976" w:type="dxa"/>
          </w:tcPr>
          <w:p w14:paraId="24CCF7DB"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dąży do odpowiedzialnego wykonywania powierzonych zadań oraz autonomicznego podejmowania decyzji w zakresie powierzonych obowiązków</w:t>
            </w:r>
          </w:p>
        </w:tc>
        <w:tc>
          <w:tcPr>
            <w:tcW w:w="1865" w:type="dxa"/>
          </w:tcPr>
          <w:p w14:paraId="664D4E0B"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bl>
    <w:p w14:paraId="31E8D27F" w14:textId="77777777" w:rsidR="005C1734" w:rsidRDefault="005C1734">
      <w:pPr>
        <w:pBdr>
          <w:top w:val="nil"/>
          <w:left w:val="nil"/>
          <w:bottom w:val="nil"/>
          <w:right w:val="nil"/>
          <w:between w:val="nil"/>
        </w:pBdr>
        <w:spacing w:after="0" w:line="240" w:lineRule="auto"/>
        <w:rPr>
          <w:rFonts w:ascii="Corbel" w:eastAsia="Corbel" w:hAnsi="Corbel" w:cs="Corbel"/>
          <w:smallCaps/>
          <w:color w:val="000000"/>
          <w:sz w:val="24"/>
          <w:szCs w:val="24"/>
        </w:rPr>
      </w:pPr>
    </w:p>
    <w:p w14:paraId="4BE019B1" w14:textId="77777777" w:rsidR="005C1734" w:rsidRDefault="009174F8">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 xml:space="preserve">3.3 Treści programowe </w:t>
      </w:r>
      <w:r>
        <w:rPr>
          <w:rFonts w:ascii="Corbel" w:eastAsia="Corbel" w:hAnsi="Corbel" w:cs="Corbel"/>
          <w:color w:val="000000"/>
          <w:sz w:val="24"/>
          <w:szCs w:val="24"/>
        </w:rPr>
        <w:t xml:space="preserve">  </w:t>
      </w:r>
    </w:p>
    <w:p w14:paraId="6F46870C" w14:textId="77777777" w:rsidR="005C1734" w:rsidRDefault="005C1734">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7FB7B8D6" w14:textId="77777777" w:rsidR="005C1734" w:rsidRDefault="009174F8">
      <w:pPr>
        <w:numPr>
          <w:ilvl w:val="0"/>
          <w:numId w:val="3"/>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Problematyka ćwiczeń audytoryjnych, konwersatoryjnych, laboratoryjnych, zajęć praktycznych</w:t>
      </w:r>
    </w:p>
    <w:p w14:paraId="463AF615" w14:textId="77777777" w:rsidR="005C1734" w:rsidRDefault="005C1734">
      <w:pPr>
        <w:pBdr>
          <w:top w:val="nil"/>
          <w:left w:val="nil"/>
          <w:bottom w:val="nil"/>
          <w:right w:val="nil"/>
          <w:between w:val="nil"/>
        </w:pBdr>
        <w:spacing w:after="12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5C1734" w14:paraId="06EDC80B" w14:textId="77777777">
        <w:tc>
          <w:tcPr>
            <w:tcW w:w="9520" w:type="dxa"/>
          </w:tcPr>
          <w:p w14:paraId="5EFF65B5" w14:textId="77777777" w:rsidR="005C1734" w:rsidRDefault="009174F8">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Treści merytoryczne</w:t>
            </w:r>
          </w:p>
        </w:tc>
      </w:tr>
      <w:tr w:rsidR="005C1734" w14:paraId="71877067" w14:textId="77777777">
        <w:tc>
          <w:tcPr>
            <w:tcW w:w="9520" w:type="dxa"/>
          </w:tcPr>
          <w:p w14:paraId="6B200810" w14:textId="77777777" w:rsidR="005C1734" w:rsidRDefault="009174F8">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Kryminalistyka – rozwój, działy, funkcje, zastosowanie, podstawowa terminologia. Taktyka </w:t>
            </w:r>
          </w:p>
          <w:p w14:paraId="46E24540" w14:textId="77777777" w:rsidR="005C1734" w:rsidRDefault="009174F8">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oraz technika kryminalistyczna</w:t>
            </w:r>
          </w:p>
        </w:tc>
      </w:tr>
      <w:tr w:rsidR="005C1734" w14:paraId="5D840DE2" w14:textId="77777777">
        <w:tc>
          <w:tcPr>
            <w:tcW w:w="9520" w:type="dxa"/>
          </w:tcPr>
          <w:p w14:paraId="73F01C8C" w14:textId="77777777" w:rsidR="005C1734" w:rsidRDefault="009174F8">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Źródła pierwszych informacji o zdarzeniu</w:t>
            </w:r>
          </w:p>
        </w:tc>
      </w:tr>
      <w:tr w:rsidR="005C1734" w14:paraId="7493A4AC" w14:textId="77777777">
        <w:tc>
          <w:tcPr>
            <w:tcW w:w="9520" w:type="dxa"/>
          </w:tcPr>
          <w:p w14:paraId="2E158E04" w14:textId="77777777" w:rsidR="005C1734" w:rsidRDefault="009174F8">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Czynności na miejscu zdarzenia, oględziny osoby, miejsca, rzeczy. Czynności operacyjno-</w:t>
            </w:r>
          </w:p>
          <w:p w14:paraId="0BF5ED0C" w14:textId="77777777" w:rsidR="005C1734" w:rsidRDefault="009174F8">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rozpoznawcze</w:t>
            </w:r>
          </w:p>
        </w:tc>
      </w:tr>
      <w:tr w:rsidR="005C1734" w14:paraId="1AACE5A0" w14:textId="77777777">
        <w:tc>
          <w:tcPr>
            <w:tcW w:w="9520" w:type="dxa"/>
          </w:tcPr>
          <w:p w14:paraId="5F2146FB" w14:textId="77777777" w:rsidR="005C1734" w:rsidRDefault="009174F8">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Ślady kryminalistyczne i ich rodzaje</w:t>
            </w:r>
          </w:p>
        </w:tc>
      </w:tr>
      <w:tr w:rsidR="005C1734" w14:paraId="5C571BB5" w14:textId="77777777">
        <w:tc>
          <w:tcPr>
            <w:tcW w:w="9520" w:type="dxa"/>
          </w:tcPr>
          <w:p w14:paraId="75F1E7D0" w14:textId="77777777" w:rsidR="005C1734" w:rsidRDefault="009174F8">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Pobieranie materiału porównawczego</w:t>
            </w:r>
          </w:p>
        </w:tc>
      </w:tr>
      <w:tr w:rsidR="005C1734" w14:paraId="606A4D6B" w14:textId="77777777">
        <w:tc>
          <w:tcPr>
            <w:tcW w:w="9520" w:type="dxa"/>
          </w:tcPr>
          <w:p w14:paraId="14CEE66B" w14:textId="77777777" w:rsidR="005C1734" w:rsidRDefault="009174F8">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Kryminalistyczne aspekty badania dokumentów</w:t>
            </w:r>
          </w:p>
        </w:tc>
      </w:tr>
      <w:tr w:rsidR="005C1734" w14:paraId="60DA9745" w14:textId="77777777">
        <w:tc>
          <w:tcPr>
            <w:tcW w:w="9520" w:type="dxa"/>
          </w:tcPr>
          <w:p w14:paraId="6928E4B3" w14:textId="77777777" w:rsidR="005C1734" w:rsidRDefault="009174F8">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Wybrane zagadnienia psychologii zeznań i wyjaśnień</w:t>
            </w:r>
          </w:p>
        </w:tc>
      </w:tr>
      <w:tr w:rsidR="005C1734" w14:paraId="7A674E7C" w14:textId="77777777">
        <w:tc>
          <w:tcPr>
            <w:tcW w:w="9520" w:type="dxa"/>
          </w:tcPr>
          <w:p w14:paraId="3CEA0FA7" w14:textId="77777777" w:rsidR="005C1734" w:rsidRDefault="009174F8">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Przesłuchanie, konfrontacja, okazanie</w:t>
            </w:r>
          </w:p>
        </w:tc>
      </w:tr>
      <w:tr w:rsidR="005C1734" w14:paraId="34B6D600" w14:textId="77777777">
        <w:tc>
          <w:tcPr>
            <w:tcW w:w="9520" w:type="dxa"/>
          </w:tcPr>
          <w:p w14:paraId="683ADC90" w14:textId="77777777" w:rsidR="005C1734" w:rsidRDefault="009174F8">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Biegły oraz wybrane rodzaje badań i ekspertyz kryminalistycznych (w tym: klasyczna </w:t>
            </w:r>
          </w:p>
          <w:p w14:paraId="352C6158" w14:textId="77777777" w:rsidR="005C1734" w:rsidRDefault="009174F8">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ekspertyza dokumentów, techniczna ekspertyza dokumentów, ekspertyza </w:t>
            </w:r>
            <w:proofErr w:type="spellStart"/>
            <w:r>
              <w:rPr>
                <w:rFonts w:ascii="Corbel" w:eastAsia="Corbel" w:hAnsi="Corbel" w:cs="Corbel"/>
                <w:color w:val="000000"/>
                <w:sz w:val="24"/>
                <w:szCs w:val="24"/>
              </w:rPr>
              <w:t>wariograficzna</w:t>
            </w:r>
            <w:proofErr w:type="spellEnd"/>
            <w:r>
              <w:rPr>
                <w:rFonts w:ascii="Corbel" w:eastAsia="Corbel" w:hAnsi="Corbel" w:cs="Corbel"/>
                <w:color w:val="000000"/>
                <w:sz w:val="24"/>
                <w:szCs w:val="24"/>
              </w:rPr>
              <w:t xml:space="preserve">, </w:t>
            </w:r>
          </w:p>
          <w:p w14:paraId="029F4F6E"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badania daktyloskopijne, badania mechanoskopijne, badanie broni palnej, traseologia, badania biologiczne i fizykochemiczne, badania antropologiczne)</w:t>
            </w:r>
          </w:p>
        </w:tc>
      </w:tr>
      <w:tr w:rsidR="005C1734" w14:paraId="5E8073F6" w14:textId="77777777">
        <w:tc>
          <w:tcPr>
            <w:tcW w:w="9520" w:type="dxa"/>
          </w:tcPr>
          <w:p w14:paraId="653C89D4" w14:textId="77777777" w:rsidR="005C1734" w:rsidRDefault="009174F8">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Wykorzystanie kryminalistycznych baz danych</w:t>
            </w:r>
          </w:p>
        </w:tc>
      </w:tr>
    </w:tbl>
    <w:p w14:paraId="00ED9E6E" w14:textId="77777777" w:rsidR="005C1734" w:rsidRDefault="005C1734">
      <w:pPr>
        <w:pBdr>
          <w:top w:val="nil"/>
          <w:left w:val="nil"/>
          <w:bottom w:val="nil"/>
          <w:right w:val="nil"/>
          <w:between w:val="nil"/>
        </w:pBdr>
        <w:spacing w:after="0" w:line="240" w:lineRule="auto"/>
        <w:rPr>
          <w:rFonts w:ascii="Corbel" w:eastAsia="Corbel" w:hAnsi="Corbel" w:cs="Corbel"/>
          <w:smallCaps/>
          <w:color w:val="000000"/>
          <w:sz w:val="24"/>
          <w:szCs w:val="24"/>
        </w:rPr>
      </w:pPr>
    </w:p>
    <w:p w14:paraId="36E39151" w14:textId="77777777" w:rsidR="005C1734" w:rsidRDefault="009174F8">
      <w:pPr>
        <w:pBdr>
          <w:top w:val="nil"/>
          <w:left w:val="nil"/>
          <w:bottom w:val="nil"/>
          <w:right w:val="nil"/>
          <w:between w:val="nil"/>
        </w:pBdr>
        <w:spacing w:after="0" w:line="240" w:lineRule="auto"/>
        <w:ind w:left="426"/>
        <w:rPr>
          <w:rFonts w:ascii="Corbel" w:eastAsia="Corbel" w:hAnsi="Corbel" w:cs="Corbel"/>
          <w:b/>
          <w:color w:val="000000"/>
          <w:sz w:val="24"/>
          <w:szCs w:val="24"/>
        </w:rPr>
      </w:pPr>
      <w:r>
        <w:br w:type="column"/>
      </w:r>
      <w:r>
        <w:rPr>
          <w:rFonts w:ascii="Corbel" w:eastAsia="Corbel" w:hAnsi="Corbel" w:cs="Corbel"/>
          <w:b/>
          <w:color w:val="000000"/>
          <w:sz w:val="24"/>
          <w:szCs w:val="24"/>
        </w:rPr>
        <w:lastRenderedPageBreak/>
        <w:t>3.4 Metody dydaktyczne</w:t>
      </w:r>
      <w:r>
        <w:rPr>
          <w:rFonts w:ascii="Corbel" w:eastAsia="Corbel" w:hAnsi="Corbel" w:cs="Corbel"/>
          <w:color w:val="000000"/>
          <w:sz w:val="24"/>
          <w:szCs w:val="24"/>
        </w:rPr>
        <w:t xml:space="preserve"> </w:t>
      </w:r>
      <w:r>
        <w:rPr>
          <w:rFonts w:ascii="Corbel" w:eastAsia="Corbel" w:hAnsi="Corbel" w:cs="Corbel"/>
          <w:i/>
          <w:color w:val="000000"/>
          <w:sz w:val="20"/>
          <w:szCs w:val="20"/>
        </w:rPr>
        <w:t xml:space="preserve"> </w:t>
      </w:r>
    </w:p>
    <w:p w14:paraId="534AA279" w14:textId="77777777" w:rsidR="005C1734" w:rsidRDefault="009174F8">
      <w:pPr>
        <w:pBdr>
          <w:top w:val="nil"/>
          <w:left w:val="nil"/>
          <w:bottom w:val="nil"/>
          <w:right w:val="nil"/>
          <w:between w:val="nil"/>
        </w:pBdr>
        <w:spacing w:before="240" w:after="0" w:line="240" w:lineRule="auto"/>
        <w:jc w:val="both"/>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dyskusja nad wskazanym zagadnieniem tematycznym ze szczególnym uwzględnieniem umiejętności praktycznego wykorzystania zdobytej wiedzy z zakresu poszczególnych ekspertyz kryminalistycznych, materiały audiowizualne, eksperyment, zajęcia praktyczne.</w:t>
      </w:r>
    </w:p>
    <w:p w14:paraId="7147DD49" w14:textId="77777777" w:rsidR="005C1734" w:rsidRDefault="005C1734">
      <w:pPr>
        <w:pBdr>
          <w:top w:val="nil"/>
          <w:left w:val="nil"/>
          <w:bottom w:val="nil"/>
          <w:right w:val="nil"/>
          <w:between w:val="nil"/>
        </w:pBdr>
        <w:spacing w:after="0" w:line="240" w:lineRule="auto"/>
        <w:rPr>
          <w:rFonts w:ascii="Corbel" w:eastAsia="Corbel" w:hAnsi="Corbel" w:cs="Corbel"/>
          <w:color w:val="000000"/>
          <w:sz w:val="24"/>
          <w:szCs w:val="24"/>
        </w:rPr>
      </w:pPr>
    </w:p>
    <w:p w14:paraId="6D0137D9" w14:textId="77777777" w:rsidR="005C1734" w:rsidRDefault="009174F8">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4. METODY I KRYTERIA OCENY </w:t>
      </w:r>
    </w:p>
    <w:p w14:paraId="62C86343" w14:textId="77777777" w:rsidR="005C1734" w:rsidRDefault="005C1734">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3C94DCAE" w14:textId="77777777" w:rsidR="005C1734" w:rsidRDefault="009174F8">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4.1 Sposoby weryfikacji efektów uczenia się</w:t>
      </w:r>
    </w:p>
    <w:p w14:paraId="35E2C2CC" w14:textId="77777777" w:rsidR="005C1734" w:rsidRDefault="005C1734">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2"/>
        <w:gridCol w:w="5402"/>
        <w:gridCol w:w="2166"/>
      </w:tblGrid>
      <w:tr w:rsidR="005C1734" w14:paraId="1402DCA5" w14:textId="77777777">
        <w:tc>
          <w:tcPr>
            <w:tcW w:w="1952" w:type="dxa"/>
            <w:vAlign w:val="center"/>
          </w:tcPr>
          <w:p w14:paraId="5757DFCE" w14:textId="77777777" w:rsidR="005C1734" w:rsidRDefault="009174F8">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Symbol efektu</w:t>
            </w:r>
          </w:p>
        </w:tc>
        <w:tc>
          <w:tcPr>
            <w:tcW w:w="5402" w:type="dxa"/>
            <w:vAlign w:val="center"/>
          </w:tcPr>
          <w:p w14:paraId="6131B78D" w14:textId="77777777" w:rsidR="005C1734" w:rsidRDefault="009174F8">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Metody oceny efektów uczenia się</w:t>
            </w:r>
          </w:p>
          <w:p w14:paraId="4B5B94A2" w14:textId="77777777" w:rsidR="005C1734" w:rsidRDefault="009174F8">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(np.: kolokwium, egzamin ustny, egzamin pisemny, projekt, sprawozdanie, obserwacja w trakcie zajęć)</w:t>
            </w:r>
          </w:p>
        </w:tc>
        <w:tc>
          <w:tcPr>
            <w:tcW w:w="2166" w:type="dxa"/>
            <w:vAlign w:val="center"/>
          </w:tcPr>
          <w:p w14:paraId="1361E0B9" w14:textId="77777777" w:rsidR="005C1734" w:rsidRDefault="009174F8">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Forma zajęć dydaktycznych </w:t>
            </w:r>
          </w:p>
          <w:p w14:paraId="2CF6D2D4" w14:textId="77777777" w:rsidR="005C1734" w:rsidRDefault="009174F8">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(w, </w:t>
            </w:r>
            <w:proofErr w:type="spellStart"/>
            <w:r>
              <w:rPr>
                <w:rFonts w:ascii="Corbel" w:eastAsia="Corbel" w:hAnsi="Corbel" w:cs="Corbel"/>
                <w:color w:val="000000"/>
                <w:sz w:val="24"/>
                <w:szCs w:val="24"/>
              </w:rPr>
              <w:t>ćw</w:t>
            </w:r>
            <w:proofErr w:type="spellEnd"/>
            <w:r>
              <w:rPr>
                <w:rFonts w:ascii="Corbel" w:eastAsia="Corbel" w:hAnsi="Corbel" w:cs="Corbel"/>
                <w:color w:val="000000"/>
                <w:sz w:val="24"/>
                <w:szCs w:val="24"/>
              </w:rPr>
              <w:t>, …)</w:t>
            </w:r>
          </w:p>
        </w:tc>
      </w:tr>
      <w:tr w:rsidR="005C1734" w14:paraId="7ADB656B" w14:textId="77777777">
        <w:tc>
          <w:tcPr>
            <w:tcW w:w="1952" w:type="dxa"/>
          </w:tcPr>
          <w:p w14:paraId="4CD7604F"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 xml:space="preserve">EK_ 01 </w:t>
            </w:r>
          </w:p>
        </w:tc>
        <w:tc>
          <w:tcPr>
            <w:tcW w:w="5402" w:type="dxa"/>
          </w:tcPr>
          <w:p w14:paraId="7D96A3A4"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rPr>
            </w:pPr>
            <w:r>
              <w:rPr>
                <w:rFonts w:ascii="Corbel" w:eastAsia="Corbel" w:hAnsi="Corbel" w:cs="Corbel"/>
                <w:smallCaps/>
                <w:color w:val="000000"/>
              </w:rPr>
              <w:t>ZALICZENIE PISEMNE W FORMIE TESTOWEJ LUB ZALICZENIE USTNE</w:t>
            </w:r>
          </w:p>
        </w:tc>
        <w:tc>
          <w:tcPr>
            <w:tcW w:w="2166" w:type="dxa"/>
          </w:tcPr>
          <w:p w14:paraId="1710CED4"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rPr>
            </w:pPr>
            <w:r>
              <w:rPr>
                <w:rFonts w:ascii="Corbel" w:eastAsia="Corbel" w:hAnsi="Corbel" w:cs="Corbel"/>
                <w:smallCaps/>
                <w:color w:val="000000"/>
              </w:rPr>
              <w:t>KONWERSATORIUM</w:t>
            </w:r>
          </w:p>
        </w:tc>
      </w:tr>
      <w:tr w:rsidR="005C1734" w14:paraId="74F5847A" w14:textId="77777777">
        <w:tc>
          <w:tcPr>
            <w:tcW w:w="1952" w:type="dxa"/>
          </w:tcPr>
          <w:p w14:paraId="4DCEA1DF"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 02</w:t>
            </w:r>
          </w:p>
        </w:tc>
        <w:tc>
          <w:tcPr>
            <w:tcW w:w="5402" w:type="dxa"/>
          </w:tcPr>
          <w:p w14:paraId="0B24C65A"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rPr>
            </w:pPr>
            <w:r>
              <w:rPr>
                <w:rFonts w:ascii="Corbel" w:eastAsia="Corbel" w:hAnsi="Corbel" w:cs="Corbel"/>
                <w:smallCaps/>
                <w:color w:val="000000"/>
              </w:rPr>
              <w:t>ZALICZENIE PISEMNE W FORMIE TESTOWEJ LUB ZALICZENIE USTNE</w:t>
            </w:r>
          </w:p>
        </w:tc>
        <w:tc>
          <w:tcPr>
            <w:tcW w:w="2166" w:type="dxa"/>
          </w:tcPr>
          <w:p w14:paraId="1CDA121C"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rPr>
            </w:pPr>
            <w:r>
              <w:rPr>
                <w:rFonts w:ascii="Corbel" w:eastAsia="Corbel" w:hAnsi="Corbel" w:cs="Corbel"/>
                <w:smallCaps/>
                <w:color w:val="000000"/>
              </w:rPr>
              <w:t>KONWERSATORIUM</w:t>
            </w:r>
          </w:p>
        </w:tc>
      </w:tr>
      <w:tr w:rsidR="005C1734" w14:paraId="670A1FCD" w14:textId="77777777">
        <w:tc>
          <w:tcPr>
            <w:tcW w:w="1952" w:type="dxa"/>
          </w:tcPr>
          <w:p w14:paraId="09E82107"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EK_03</w:t>
            </w:r>
          </w:p>
        </w:tc>
        <w:tc>
          <w:tcPr>
            <w:tcW w:w="5402" w:type="dxa"/>
          </w:tcPr>
          <w:p w14:paraId="2947C1D1"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rPr>
            </w:pPr>
            <w:r>
              <w:rPr>
                <w:rFonts w:ascii="Corbel" w:eastAsia="Corbel" w:hAnsi="Corbel" w:cs="Corbel"/>
                <w:smallCaps/>
                <w:color w:val="000000"/>
              </w:rPr>
              <w:t>ZALICZENIE PISEMNE W FORMIE TESTOWEJ LUB ZALICZENIE USTNE</w:t>
            </w:r>
          </w:p>
        </w:tc>
        <w:tc>
          <w:tcPr>
            <w:tcW w:w="2166" w:type="dxa"/>
          </w:tcPr>
          <w:p w14:paraId="40E33236"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rPr>
            </w:pPr>
            <w:r>
              <w:rPr>
                <w:rFonts w:ascii="Corbel" w:eastAsia="Corbel" w:hAnsi="Corbel" w:cs="Corbel"/>
                <w:smallCaps/>
                <w:color w:val="000000"/>
              </w:rPr>
              <w:t>KONWERSATORIUM</w:t>
            </w:r>
          </w:p>
        </w:tc>
      </w:tr>
      <w:tr w:rsidR="005C1734" w14:paraId="723197C4" w14:textId="77777777">
        <w:tc>
          <w:tcPr>
            <w:tcW w:w="1952" w:type="dxa"/>
          </w:tcPr>
          <w:p w14:paraId="0A72E1AE"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EK_04</w:t>
            </w:r>
          </w:p>
        </w:tc>
        <w:tc>
          <w:tcPr>
            <w:tcW w:w="5402" w:type="dxa"/>
          </w:tcPr>
          <w:p w14:paraId="74487A65"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rPr>
            </w:pPr>
            <w:r>
              <w:rPr>
                <w:rFonts w:ascii="Corbel" w:eastAsia="Corbel" w:hAnsi="Corbel" w:cs="Corbel"/>
                <w:smallCaps/>
                <w:color w:val="000000"/>
              </w:rPr>
              <w:t>ZALICZENIE PISEMNE W FORMIE TESTOWEJ LUB ZALICZENIE USTNE</w:t>
            </w:r>
          </w:p>
        </w:tc>
        <w:tc>
          <w:tcPr>
            <w:tcW w:w="2166" w:type="dxa"/>
          </w:tcPr>
          <w:p w14:paraId="1B8C58A6"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rPr>
            </w:pPr>
            <w:r>
              <w:rPr>
                <w:rFonts w:ascii="Corbel" w:eastAsia="Corbel" w:hAnsi="Corbel" w:cs="Corbel"/>
                <w:smallCaps/>
                <w:color w:val="000000"/>
              </w:rPr>
              <w:t>KONWERSATORIUM</w:t>
            </w:r>
          </w:p>
        </w:tc>
      </w:tr>
      <w:tr w:rsidR="005C1734" w14:paraId="681B33AB" w14:textId="77777777">
        <w:tc>
          <w:tcPr>
            <w:tcW w:w="1952" w:type="dxa"/>
          </w:tcPr>
          <w:p w14:paraId="739834A2"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EK_05</w:t>
            </w:r>
          </w:p>
        </w:tc>
        <w:tc>
          <w:tcPr>
            <w:tcW w:w="5402" w:type="dxa"/>
          </w:tcPr>
          <w:p w14:paraId="31282390"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rPr>
            </w:pPr>
            <w:r>
              <w:rPr>
                <w:rFonts w:ascii="Corbel" w:eastAsia="Corbel" w:hAnsi="Corbel" w:cs="Corbel"/>
                <w:smallCaps/>
                <w:color w:val="000000"/>
              </w:rPr>
              <w:t>ZALICZENIE PISEMNE W FORMIE TESTOWEJ LUB ZALICZENIE USTNE</w:t>
            </w:r>
          </w:p>
        </w:tc>
        <w:tc>
          <w:tcPr>
            <w:tcW w:w="2166" w:type="dxa"/>
          </w:tcPr>
          <w:p w14:paraId="6BE916C3"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rPr>
            </w:pPr>
            <w:r>
              <w:rPr>
                <w:rFonts w:ascii="Corbel" w:eastAsia="Corbel" w:hAnsi="Corbel" w:cs="Corbel"/>
                <w:smallCaps/>
                <w:color w:val="000000"/>
              </w:rPr>
              <w:t>KONWERSATORIUM</w:t>
            </w:r>
          </w:p>
        </w:tc>
      </w:tr>
      <w:tr w:rsidR="005C1734" w14:paraId="5CEA3038" w14:textId="77777777">
        <w:tc>
          <w:tcPr>
            <w:tcW w:w="1952" w:type="dxa"/>
          </w:tcPr>
          <w:p w14:paraId="769A18A2"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EK_06</w:t>
            </w:r>
          </w:p>
        </w:tc>
        <w:tc>
          <w:tcPr>
            <w:tcW w:w="5402" w:type="dxa"/>
          </w:tcPr>
          <w:p w14:paraId="10B0062D"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rPr>
            </w:pPr>
            <w:r>
              <w:rPr>
                <w:rFonts w:ascii="Corbel" w:eastAsia="Corbel" w:hAnsi="Corbel" w:cs="Corbel"/>
                <w:smallCaps/>
                <w:color w:val="000000"/>
              </w:rPr>
              <w:t>ZALICZENIE PISEMNE W FORMIE TESTOWEJ LUB ZALICZENIE USTNE</w:t>
            </w:r>
          </w:p>
        </w:tc>
        <w:tc>
          <w:tcPr>
            <w:tcW w:w="2166" w:type="dxa"/>
          </w:tcPr>
          <w:p w14:paraId="4BE9A19F" w14:textId="77777777" w:rsidR="005C1734" w:rsidRDefault="009174F8">
            <w:pPr>
              <w:pBdr>
                <w:top w:val="nil"/>
                <w:left w:val="nil"/>
                <w:bottom w:val="nil"/>
                <w:right w:val="nil"/>
                <w:between w:val="nil"/>
              </w:pBdr>
              <w:spacing w:after="0" w:line="240" w:lineRule="auto"/>
              <w:rPr>
                <w:rFonts w:ascii="Corbel" w:eastAsia="Corbel" w:hAnsi="Corbel" w:cs="Corbel"/>
                <w:smallCaps/>
                <w:color w:val="000000"/>
              </w:rPr>
            </w:pPr>
            <w:r>
              <w:rPr>
                <w:rFonts w:ascii="Corbel" w:eastAsia="Corbel" w:hAnsi="Corbel" w:cs="Corbel"/>
                <w:smallCaps/>
                <w:color w:val="000000"/>
              </w:rPr>
              <w:t>KONWERSATORIUM</w:t>
            </w:r>
          </w:p>
        </w:tc>
      </w:tr>
    </w:tbl>
    <w:p w14:paraId="1F48BDEC" w14:textId="77777777" w:rsidR="005C1734" w:rsidRDefault="005C1734">
      <w:pPr>
        <w:pBdr>
          <w:top w:val="nil"/>
          <w:left w:val="nil"/>
          <w:bottom w:val="nil"/>
          <w:right w:val="nil"/>
          <w:between w:val="nil"/>
        </w:pBdr>
        <w:spacing w:after="0" w:line="240" w:lineRule="auto"/>
        <w:rPr>
          <w:rFonts w:ascii="Corbel" w:eastAsia="Corbel" w:hAnsi="Corbel" w:cs="Corbel"/>
          <w:color w:val="000000"/>
          <w:sz w:val="24"/>
          <w:szCs w:val="24"/>
        </w:rPr>
      </w:pPr>
    </w:p>
    <w:p w14:paraId="44AAB796" w14:textId="77777777" w:rsidR="005C1734" w:rsidRDefault="009174F8">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 xml:space="preserve">4.2 Warunki zaliczenia przedmiotu (kryteria oceniania) </w:t>
      </w:r>
    </w:p>
    <w:p w14:paraId="6451DFD0" w14:textId="77777777" w:rsidR="005C1734" w:rsidRDefault="005C1734">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5C1734" w14:paraId="1E10178F" w14:textId="77777777">
        <w:tc>
          <w:tcPr>
            <w:tcW w:w="9520" w:type="dxa"/>
          </w:tcPr>
          <w:p w14:paraId="3404251A" w14:textId="77777777" w:rsidR="005C1734" w:rsidRDefault="009174F8">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6A649CDE" w14:textId="77777777" w:rsidR="005C1734" w:rsidRDefault="005C1734">
      <w:pPr>
        <w:pBdr>
          <w:top w:val="nil"/>
          <w:left w:val="nil"/>
          <w:bottom w:val="nil"/>
          <w:right w:val="nil"/>
          <w:between w:val="nil"/>
        </w:pBdr>
        <w:spacing w:after="0" w:line="240" w:lineRule="auto"/>
        <w:rPr>
          <w:rFonts w:ascii="Corbel" w:eastAsia="Corbel" w:hAnsi="Corbel" w:cs="Corbel"/>
          <w:color w:val="000000"/>
          <w:sz w:val="24"/>
          <w:szCs w:val="24"/>
        </w:rPr>
      </w:pPr>
    </w:p>
    <w:p w14:paraId="30E2DB46" w14:textId="77777777" w:rsidR="005C1734" w:rsidRDefault="009174F8">
      <w:pPr>
        <w:pBdr>
          <w:top w:val="nil"/>
          <w:left w:val="nil"/>
          <w:bottom w:val="nil"/>
          <w:right w:val="nil"/>
          <w:between w:val="nil"/>
        </w:pBdr>
        <w:spacing w:after="0" w:line="240" w:lineRule="auto"/>
        <w:ind w:left="284" w:hanging="284"/>
        <w:jc w:val="both"/>
        <w:rPr>
          <w:rFonts w:ascii="Corbel" w:eastAsia="Corbel" w:hAnsi="Corbel" w:cs="Corbel"/>
          <w:b/>
          <w:color w:val="000000"/>
          <w:sz w:val="24"/>
          <w:szCs w:val="24"/>
        </w:rPr>
      </w:pPr>
      <w:r>
        <w:rPr>
          <w:rFonts w:ascii="Corbel" w:eastAsia="Corbel" w:hAnsi="Corbel" w:cs="Corbel"/>
          <w:b/>
          <w:color w:val="000000"/>
          <w:sz w:val="24"/>
          <w:szCs w:val="24"/>
        </w:rPr>
        <w:t xml:space="preserve">5. CAŁKOWITY NAKŁAD PRACY STUDENTA POTRZEBNY DO OSIĄGNIĘCIA ZAŁOŻONYCH EFEKTÓW W GODZINACH ORAZ PUNKTACH ECTS </w:t>
      </w:r>
    </w:p>
    <w:p w14:paraId="0A02D21E" w14:textId="77777777" w:rsidR="005C1734" w:rsidRDefault="005C1734">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4620"/>
      </w:tblGrid>
      <w:tr w:rsidR="005C1734" w14:paraId="5BD05C67" w14:textId="77777777">
        <w:tc>
          <w:tcPr>
            <w:tcW w:w="4900" w:type="dxa"/>
            <w:vAlign w:val="center"/>
          </w:tcPr>
          <w:p w14:paraId="29437987" w14:textId="77777777" w:rsidR="005C1734" w:rsidRDefault="009174F8">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620" w:type="dxa"/>
            <w:vAlign w:val="center"/>
          </w:tcPr>
          <w:p w14:paraId="1C9A0577" w14:textId="77777777" w:rsidR="005C1734" w:rsidRDefault="009174F8">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5C1734" w14:paraId="4A3EAB6F" w14:textId="77777777">
        <w:tc>
          <w:tcPr>
            <w:tcW w:w="4900" w:type="dxa"/>
          </w:tcPr>
          <w:p w14:paraId="6375C1C5"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620" w:type="dxa"/>
          </w:tcPr>
          <w:p w14:paraId="3797810D"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Konwersatorium – 30 godz.</w:t>
            </w:r>
          </w:p>
        </w:tc>
      </w:tr>
      <w:tr w:rsidR="005C1734" w14:paraId="7FC417D8" w14:textId="77777777">
        <w:tc>
          <w:tcPr>
            <w:tcW w:w="4900" w:type="dxa"/>
          </w:tcPr>
          <w:p w14:paraId="6143A7C0"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7B875633"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620" w:type="dxa"/>
          </w:tcPr>
          <w:p w14:paraId="1202E07C"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10 godz.</w:t>
            </w:r>
          </w:p>
          <w:p w14:paraId="136AB590"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zaliczeniu – 1 godz.</w:t>
            </w:r>
          </w:p>
        </w:tc>
      </w:tr>
      <w:tr w:rsidR="005C1734" w14:paraId="3B350827" w14:textId="77777777">
        <w:tc>
          <w:tcPr>
            <w:tcW w:w="4900" w:type="dxa"/>
          </w:tcPr>
          <w:p w14:paraId="20D3C510"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Godziny </w:t>
            </w:r>
            <w:proofErr w:type="spellStart"/>
            <w:r>
              <w:rPr>
                <w:rFonts w:ascii="Corbel" w:eastAsia="Corbel" w:hAnsi="Corbel" w:cs="Corbel"/>
                <w:color w:val="000000"/>
                <w:sz w:val="24"/>
                <w:szCs w:val="24"/>
              </w:rPr>
              <w:t>niekontaktowe</w:t>
            </w:r>
            <w:proofErr w:type="spellEnd"/>
            <w:r>
              <w:rPr>
                <w:rFonts w:ascii="Corbel" w:eastAsia="Corbel" w:hAnsi="Corbel" w:cs="Corbel"/>
                <w:color w:val="000000"/>
                <w:sz w:val="24"/>
                <w:szCs w:val="24"/>
              </w:rPr>
              <w:t xml:space="preserve"> – praca własna studenta</w:t>
            </w:r>
          </w:p>
          <w:p w14:paraId="773BB992"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620" w:type="dxa"/>
          </w:tcPr>
          <w:p w14:paraId="494B102C"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zaliczenia – 49 godz.</w:t>
            </w:r>
          </w:p>
          <w:p w14:paraId="5FB844D2"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Samodzielna lektura – 10 godz.</w:t>
            </w:r>
          </w:p>
        </w:tc>
      </w:tr>
      <w:tr w:rsidR="005C1734" w14:paraId="5D3F97B8" w14:textId="77777777">
        <w:tc>
          <w:tcPr>
            <w:tcW w:w="4900" w:type="dxa"/>
          </w:tcPr>
          <w:p w14:paraId="7C868E2A"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620" w:type="dxa"/>
          </w:tcPr>
          <w:p w14:paraId="5108E4D5"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100</w:t>
            </w:r>
          </w:p>
        </w:tc>
      </w:tr>
      <w:tr w:rsidR="005C1734" w14:paraId="7F50B5B6" w14:textId="77777777">
        <w:tc>
          <w:tcPr>
            <w:tcW w:w="4900" w:type="dxa"/>
          </w:tcPr>
          <w:p w14:paraId="6BAC4D9A" w14:textId="77777777" w:rsidR="005C1734" w:rsidRDefault="009174F8">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620" w:type="dxa"/>
          </w:tcPr>
          <w:p w14:paraId="4C29EC07"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4</w:t>
            </w:r>
          </w:p>
        </w:tc>
      </w:tr>
    </w:tbl>
    <w:p w14:paraId="5657F9E8" w14:textId="77777777" w:rsidR="005C1734" w:rsidRDefault="009174F8">
      <w:pPr>
        <w:pBdr>
          <w:top w:val="nil"/>
          <w:left w:val="nil"/>
          <w:bottom w:val="nil"/>
          <w:right w:val="nil"/>
          <w:between w:val="nil"/>
        </w:pBdr>
        <w:spacing w:after="0" w:line="240" w:lineRule="auto"/>
        <w:ind w:left="426"/>
        <w:rPr>
          <w:rFonts w:ascii="Corbel" w:eastAsia="Corbel" w:hAnsi="Corbel" w:cs="Corbel"/>
          <w:i/>
          <w:color w:val="000000"/>
          <w:sz w:val="24"/>
          <w:szCs w:val="24"/>
        </w:rPr>
      </w:pPr>
      <w:r>
        <w:rPr>
          <w:rFonts w:ascii="Corbel" w:eastAsia="Corbel" w:hAnsi="Corbel" w:cs="Corbel"/>
          <w:i/>
          <w:color w:val="000000"/>
          <w:sz w:val="24"/>
          <w:szCs w:val="24"/>
        </w:rPr>
        <w:t>* Należy uwzględnić, że 1 pkt ECTS odpowiada 25-30 godzin całkowitego nakładu pracy studenta.</w:t>
      </w:r>
    </w:p>
    <w:p w14:paraId="081B1D9D" w14:textId="77777777" w:rsidR="005C1734" w:rsidRDefault="005C1734">
      <w:pPr>
        <w:pBdr>
          <w:top w:val="nil"/>
          <w:left w:val="nil"/>
          <w:bottom w:val="nil"/>
          <w:right w:val="nil"/>
          <w:between w:val="nil"/>
        </w:pBdr>
        <w:spacing w:after="0" w:line="240" w:lineRule="auto"/>
        <w:rPr>
          <w:rFonts w:ascii="Corbel" w:eastAsia="Corbel" w:hAnsi="Corbel" w:cs="Corbel"/>
          <w:color w:val="000000"/>
          <w:sz w:val="24"/>
          <w:szCs w:val="24"/>
        </w:rPr>
      </w:pPr>
    </w:p>
    <w:p w14:paraId="134BCBD5" w14:textId="77777777" w:rsidR="005C1734" w:rsidRDefault="005C1734">
      <w:pPr>
        <w:pBdr>
          <w:top w:val="nil"/>
          <w:left w:val="nil"/>
          <w:bottom w:val="nil"/>
          <w:right w:val="nil"/>
          <w:between w:val="nil"/>
        </w:pBdr>
        <w:spacing w:after="0" w:line="240" w:lineRule="auto"/>
        <w:rPr>
          <w:rFonts w:ascii="Corbel" w:eastAsia="Corbel" w:hAnsi="Corbel" w:cs="Corbel"/>
          <w:b/>
          <w:color w:val="000000"/>
          <w:sz w:val="24"/>
          <w:szCs w:val="24"/>
        </w:rPr>
      </w:pPr>
    </w:p>
    <w:p w14:paraId="5DD75BE8" w14:textId="77777777" w:rsidR="005C1734" w:rsidRDefault="009174F8">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lastRenderedPageBreak/>
        <w:t>6. PRAKTYKI ZAWODOWE W RAMACH PRZEDMIOTU</w:t>
      </w:r>
    </w:p>
    <w:p w14:paraId="29EDAF98" w14:textId="77777777" w:rsidR="005C1734" w:rsidRDefault="005C1734">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969"/>
      </w:tblGrid>
      <w:tr w:rsidR="005C1734" w14:paraId="68752BE5" w14:textId="77777777">
        <w:trPr>
          <w:trHeight w:val="397"/>
        </w:trPr>
        <w:tc>
          <w:tcPr>
            <w:tcW w:w="3544" w:type="dxa"/>
          </w:tcPr>
          <w:p w14:paraId="1E762BAB"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3969" w:type="dxa"/>
          </w:tcPr>
          <w:p w14:paraId="3676039B"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5C1734" w14:paraId="6379E571" w14:textId="77777777">
        <w:trPr>
          <w:trHeight w:val="397"/>
        </w:trPr>
        <w:tc>
          <w:tcPr>
            <w:tcW w:w="3544" w:type="dxa"/>
          </w:tcPr>
          <w:p w14:paraId="7221E12E"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3969" w:type="dxa"/>
          </w:tcPr>
          <w:p w14:paraId="18C89E9E" w14:textId="77777777" w:rsidR="005C1734" w:rsidRDefault="009174F8">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56641C48" w14:textId="77777777" w:rsidR="005C1734" w:rsidRDefault="005C1734">
      <w:pPr>
        <w:pBdr>
          <w:top w:val="nil"/>
          <w:left w:val="nil"/>
          <w:bottom w:val="nil"/>
          <w:right w:val="nil"/>
          <w:between w:val="nil"/>
        </w:pBdr>
        <w:spacing w:after="0" w:line="240" w:lineRule="auto"/>
        <w:ind w:left="360"/>
        <w:rPr>
          <w:rFonts w:ascii="Corbel" w:eastAsia="Corbel" w:hAnsi="Corbel" w:cs="Corbel"/>
          <w:color w:val="000000"/>
          <w:sz w:val="24"/>
          <w:szCs w:val="24"/>
        </w:rPr>
      </w:pPr>
    </w:p>
    <w:p w14:paraId="599DD623" w14:textId="77777777" w:rsidR="005C1734" w:rsidRDefault="009174F8">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7. LITERATURA </w:t>
      </w:r>
    </w:p>
    <w:p w14:paraId="172CF0B5" w14:textId="77777777" w:rsidR="005C1734" w:rsidRDefault="005C1734">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tblGrid>
      <w:tr w:rsidR="005C1734" w14:paraId="70325737" w14:textId="77777777">
        <w:trPr>
          <w:trHeight w:val="397"/>
        </w:trPr>
        <w:tc>
          <w:tcPr>
            <w:tcW w:w="7513" w:type="dxa"/>
          </w:tcPr>
          <w:p w14:paraId="321B0A20" w14:textId="77777777" w:rsidR="005C1734" w:rsidRDefault="009174F8">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52603435" w14:textId="77777777" w:rsidR="005C1734" w:rsidRDefault="005C1734">
            <w:pPr>
              <w:pBdr>
                <w:top w:val="nil"/>
                <w:left w:val="nil"/>
                <w:bottom w:val="nil"/>
                <w:right w:val="nil"/>
                <w:between w:val="nil"/>
              </w:pBdr>
              <w:spacing w:after="0" w:line="240" w:lineRule="auto"/>
              <w:rPr>
                <w:rFonts w:ascii="Corbel" w:eastAsia="Corbel" w:hAnsi="Corbel" w:cs="Corbel"/>
                <w:b/>
                <w:color w:val="000000"/>
                <w:sz w:val="24"/>
                <w:szCs w:val="24"/>
              </w:rPr>
            </w:pPr>
          </w:p>
          <w:p w14:paraId="4FBFB323" w14:textId="77777777" w:rsidR="005C1734" w:rsidRDefault="009174F8">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E. Gruza, M. Goc, J. Moszczyński, </w:t>
            </w:r>
            <w:r>
              <w:rPr>
                <w:rFonts w:ascii="Corbel" w:eastAsia="Corbel" w:hAnsi="Corbel" w:cs="Corbel"/>
                <w:i/>
                <w:color w:val="000000"/>
                <w:sz w:val="24"/>
                <w:szCs w:val="24"/>
              </w:rPr>
              <w:t>Kryminalistyka czyli rzecz o współczesnych metodach dowodzenia przestępstw</w:t>
            </w:r>
            <w:r>
              <w:rPr>
                <w:rFonts w:ascii="Corbel" w:eastAsia="Corbel" w:hAnsi="Corbel" w:cs="Corbel"/>
                <w:color w:val="000000"/>
                <w:sz w:val="24"/>
                <w:szCs w:val="24"/>
              </w:rPr>
              <w:t>, Wolters Kluwer, Warszawa 2020</w:t>
            </w:r>
          </w:p>
          <w:p w14:paraId="08483669" w14:textId="77777777" w:rsidR="005C1734" w:rsidRDefault="009174F8">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T. </w:t>
            </w:r>
            <w:proofErr w:type="spellStart"/>
            <w:r>
              <w:rPr>
                <w:rFonts w:ascii="Corbel" w:eastAsia="Corbel" w:hAnsi="Corbel" w:cs="Corbel"/>
                <w:color w:val="000000"/>
                <w:sz w:val="24"/>
                <w:szCs w:val="24"/>
              </w:rPr>
              <w:t>Hanasuek</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Kryminalistyka: zarys wykładu</w:t>
            </w:r>
            <w:r>
              <w:rPr>
                <w:rFonts w:ascii="Corbel" w:eastAsia="Corbel" w:hAnsi="Corbel" w:cs="Corbel"/>
                <w:color w:val="000000"/>
                <w:sz w:val="24"/>
                <w:szCs w:val="24"/>
              </w:rPr>
              <w:t xml:space="preserve">, </w:t>
            </w:r>
            <w:proofErr w:type="spellStart"/>
            <w:r>
              <w:rPr>
                <w:rFonts w:ascii="Corbel" w:eastAsia="Corbel" w:hAnsi="Corbel" w:cs="Corbel"/>
                <w:color w:val="000000"/>
                <w:sz w:val="24"/>
                <w:szCs w:val="24"/>
              </w:rPr>
              <w:t>zaktual</w:t>
            </w:r>
            <w:proofErr w:type="spellEnd"/>
            <w:r>
              <w:rPr>
                <w:rFonts w:ascii="Corbel" w:eastAsia="Corbel" w:hAnsi="Corbel" w:cs="Corbel"/>
                <w:color w:val="000000"/>
                <w:sz w:val="24"/>
                <w:szCs w:val="24"/>
              </w:rPr>
              <w:t>. M, Szostak, wyd. Wolters Kluwer Polska, Kraków 2009</w:t>
            </w:r>
          </w:p>
          <w:p w14:paraId="555C14D0" w14:textId="77777777" w:rsidR="005C1734" w:rsidRDefault="009174F8">
            <w:pPr>
              <w:numPr>
                <w:ilvl w:val="0"/>
                <w:numId w:val="1"/>
              </w:numPr>
              <w:pBdr>
                <w:top w:val="nil"/>
                <w:left w:val="nil"/>
                <w:bottom w:val="nil"/>
                <w:right w:val="nil"/>
                <w:between w:val="nil"/>
              </w:pBdr>
              <w:spacing w:after="0" w:line="240" w:lineRule="auto"/>
              <w:jc w:val="both"/>
              <w:rPr>
                <w:rFonts w:ascii="Corbel" w:eastAsia="Corbel" w:hAnsi="Corbel" w:cs="Corbel"/>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xml:space="preserve">, Kryminalistyka, Wydawnictwo Wolters Kluwer, 2023  </w:t>
            </w:r>
          </w:p>
          <w:p w14:paraId="48975205" w14:textId="77777777" w:rsidR="005C1734" w:rsidRDefault="005C1734">
            <w:pPr>
              <w:pBdr>
                <w:top w:val="nil"/>
                <w:left w:val="nil"/>
                <w:bottom w:val="nil"/>
                <w:right w:val="nil"/>
                <w:between w:val="nil"/>
              </w:pBdr>
              <w:spacing w:after="0" w:line="240" w:lineRule="auto"/>
              <w:ind w:left="624"/>
              <w:jc w:val="both"/>
              <w:rPr>
                <w:rFonts w:ascii="Corbel" w:eastAsia="Corbel" w:hAnsi="Corbel" w:cs="Corbel"/>
                <w:color w:val="000000"/>
                <w:sz w:val="24"/>
                <w:szCs w:val="24"/>
              </w:rPr>
            </w:pPr>
          </w:p>
        </w:tc>
      </w:tr>
      <w:tr w:rsidR="005C1734" w14:paraId="6DEF4D47" w14:textId="77777777">
        <w:trPr>
          <w:trHeight w:val="397"/>
        </w:trPr>
        <w:tc>
          <w:tcPr>
            <w:tcW w:w="7513" w:type="dxa"/>
          </w:tcPr>
          <w:p w14:paraId="5648CB2C" w14:textId="77777777" w:rsidR="005C1734" w:rsidRDefault="009174F8">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Literatura uzupełniająca: </w:t>
            </w:r>
          </w:p>
          <w:p w14:paraId="41A729EE" w14:textId="77777777" w:rsidR="005C1734" w:rsidRDefault="005C1734">
            <w:pPr>
              <w:pBdr>
                <w:top w:val="nil"/>
                <w:left w:val="nil"/>
                <w:bottom w:val="nil"/>
                <w:right w:val="nil"/>
                <w:between w:val="nil"/>
              </w:pBdr>
              <w:spacing w:after="0" w:line="240" w:lineRule="auto"/>
              <w:rPr>
                <w:rFonts w:ascii="Corbel" w:eastAsia="Corbel" w:hAnsi="Corbel" w:cs="Corbel"/>
                <w:b/>
                <w:color w:val="000000"/>
                <w:sz w:val="24"/>
                <w:szCs w:val="24"/>
              </w:rPr>
            </w:pPr>
          </w:p>
          <w:p w14:paraId="45006C39" w14:textId="77777777" w:rsidR="005C1734" w:rsidRDefault="009174F8">
            <w:pPr>
              <w:numPr>
                <w:ilvl w:val="0"/>
                <w:numId w:val="2"/>
              </w:numPr>
              <w:pBdr>
                <w:top w:val="nil"/>
                <w:left w:val="nil"/>
                <w:bottom w:val="nil"/>
                <w:right w:val="nil"/>
                <w:between w:val="nil"/>
              </w:pBdr>
              <w:spacing w:before="200"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J. Widacki (red.), </w:t>
            </w:r>
            <w:r>
              <w:rPr>
                <w:rFonts w:ascii="Corbel" w:eastAsia="Corbel" w:hAnsi="Corbel" w:cs="Corbel"/>
                <w:i/>
                <w:color w:val="000000"/>
                <w:sz w:val="24"/>
                <w:szCs w:val="24"/>
              </w:rPr>
              <w:t>Kryminalistyka</w:t>
            </w:r>
            <w:r>
              <w:rPr>
                <w:rFonts w:ascii="Corbel" w:eastAsia="Corbel" w:hAnsi="Corbel" w:cs="Corbel"/>
                <w:color w:val="000000"/>
                <w:sz w:val="24"/>
                <w:szCs w:val="24"/>
              </w:rPr>
              <w:t>, C.H. Beck 2008</w:t>
            </w:r>
          </w:p>
          <w:p w14:paraId="3C449B9A" w14:textId="77777777" w:rsidR="005C1734" w:rsidRDefault="009174F8">
            <w:pPr>
              <w:numPr>
                <w:ilvl w:val="0"/>
                <w:numId w:val="2"/>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B. </w:t>
            </w:r>
            <w:proofErr w:type="spellStart"/>
            <w:r>
              <w:rPr>
                <w:rFonts w:ascii="Corbel" w:eastAsia="Corbel" w:hAnsi="Corbel" w:cs="Corbel"/>
                <w:color w:val="000000"/>
                <w:sz w:val="24"/>
                <w:szCs w:val="24"/>
              </w:rPr>
              <w:t>Hołyst</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Kryminalistyka</w:t>
            </w:r>
            <w:r>
              <w:rPr>
                <w:rFonts w:ascii="Corbel" w:eastAsia="Corbel" w:hAnsi="Corbel" w:cs="Corbel"/>
                <w:color w:val="000000"/>
                <w:sz w:val="24"/>
                <w:szCs w:val="24"/>
              </w:rPr>
              <w:t>, Wolters Kluwer, Warszawa 2018</w:t>
            </w:r>
          </w:p>
          <w:p w14:paraId="2F123511" w14:textId="77777777" w:rsidR="005C1734" w:rsidRDefault="009174F8">
            <w:pPr>
              <w:numPr>
                <w:ilvl w:val="0"/>
                <w:numId w:val="2"/>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J. </w:t>
            </w:r>
            <w:proofErr w:type="spellStart"/>
            <w:r>
              <w:rPr>
                <w:rFonts w:ascii="Corbel" w:eastAsia="Corbel" w:hAnsi="Corbel" w:cs="Corbel"/>
                <w:color w:val="000000"/>
                <w:sz w:val="24"/>
                <w:szCs w:val="24"/>
              </w:rPr>
              <w:t>Wójcikiewicz</w:t>
            </w:r>
            <w:proofErr w:type="spellEnd"/>
            <w:r>
              <w:rPr>
                <w:rFonts w:ascii="Corbel" w:eastAsia="Corbel" w:hAnsi="Corbel" w:cs="Corbel"/>
                <w:color w:val="000000"/>
                <w:sz w:val="24"/>
                <w:szCs w:val="24"/>
              </w:rPr>
              <w:t xml:space="preserve"> (red.), </w:t>
            </w:r>
            <w:r>
              <w:rPr>
                <w:rFonts w:ascii="Corbel" w:eastAsia="Corbel" w:hAnsi="Corbel" w:cs="Corbel"/>
                <w:i/>
                <w:color w:val="000000"/>
                <w:sz w:val="24"/>
                <w:szCs w:val="24"/>
              </w:rPr>
              <w:t>Ekspertyza sądowa. Zagadnienia wybrane</w:t>
            </w:r>
            <w:r>
              <w:rPr>
                <w:rFonts w:ascii="Corbel" w:eastAsia="Corbel" w:hAnsi="Corbel" w:cs="Corbel"/>
                <w:color w:val="000000"/>
                <w:sz w:val="24"/>
                <w:szCs w:val="24"/>
              </w:rPr>
              <w:t>, Warszawa 2007</w:t>
            </w:r>
          </w:p>
          <w:p w14:paraId="688AAA03" w14:textId="77777777" w:rsidR="005C1734" w:rsidRDefault="009174F8">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D. Semków, </w:t>
            </w:r>
            <w:proofErr w:type="spellStart"/>
            <w:r>
              <w:rPr>
                <w:rFonts w:ascii="Corbel" w:eastAsia="Corbel" w:hAnsi="Corbel" w:cs="Corbel"/>
                <w:i/>
                <w:sz w:val="24"/>
                <w:szCs w:val="24"/>
              </w:rPr>
              <w:t>Tactical</w:t>
            </w:r>
            <w:proofErr w:type="spellEnd"/>
            <w:r>
              <w:rPr>
                <w:rFonts w:ascii="Corbel" w:eastAsia="Corbel" w:hAnsi="Corbel" w:cs="Corbel"/>
                <w:i/>
                <w:sz w:val="24"/>
                <w:szCs w:val="24"/>
              </w:rPr>
              <w:t xml:space="preserve"> and </w:t>
            </w:r>
            <w:proofErr w:type="spellStart"/>
            <w:r>
              <w:rPr>
                <w:rFonts w:ascii="Corbel" w:eastAsia="Corbel" w:hAnsi="Corbel" w:cs="Corbel"/>
                <w:i/>
                <w:sz w:val="24"/>
                <w:szCs w:val="24"/>
              </w:rPr>
              <w:t>Criminalistic</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Aspects</w:t>
            </w:r>
            <w:proofErr w:type="spellEnd"/>
            <w:r>
              <w:rPr>
                <w:rFonts w:ascii="Corbel" w:eastAsia="Corbel" w:hAnsi="Corbel" w:cs="Corbel"/>
                <w:i/>
                <w:sz w:val="24"/>
                <w:szCs w:val="24"/>
              </w:rPr>
              <w:t xml:space="preserve"> of Police </w:t>
            </w:r>
            <w:proofErr w:type="spellStart"/>
            <w:r>
              <w:rPr>
                <w:rFonts w:ascii="Corbel" w:eastAsia="Corbel" w:hAnsi="Corbel" w:cs="Corbel"/>
                <w:i/>
                <w:sz w:val="24"/>
                <w:szCs w:val="24"/>
              </w:rPr>
              <w:t>Negotiations</w:t>
            </w:r>
            <w:proofErr w:type="spellEnd"/>
            <w:r>
              <w:rPr>
                <w:rFonts w:ascii="Corbel" w:eastAsia="Corbel" w:hAnsi="Corbel" w:cs="Corbel"/>
                <w:i/>
                <w:sz w:val="24"/>
                <w:szCs w:val="24"/>
              </w:rPr>
              <w:t xml:space="preserve"> in </w:t>
            </w:r>
            <w:proofErr w:type="spellStart"/>
            <w:r>
              <w:rPr>
                <w:rFonts w:ascii="Corbel" w:eastAsia="Corbel" w:hAnsi="Corbel" w:cs="Corbel"/>
                <w:i/>
                <w:sz w:val="24"/>
                <w:szCs w:val="24"/>
              </w:rPr>
              <w:t>Crisis</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Situations</w:t>
            </w:r>
            <w:proofErr w:type="spellEnd"/>
            <w:r>
              <w:rPr>
                <w:rFonts w:ascii="Corbel" w:eastAsia="Corbel" w:hAnsi="Corbel" w:cs="Corbel"/>
                <w:sz w:val="24"/>
                <w:szCs w:val="24"/>
              </w:rPr>
              <w:t>, "</w:t>
            </w:r>
            <w:proofErr w:type="spellStart"/>
            <w:r>
              <w:rPr>
                <w:rFonts w:ascii="Corbel" w:eastAsia="Corbel" w:hAnsi="Corbel" w:cs="Corbel"/>
                <w:sz w:val="24"/>
                <w:szCs w:val="24"/>
              </w:rPr>
              <w:t>Humanities</w:t>
            </w:r>
            <w:proofErr w:type="spellEnd"/>
            <w:r>
              <w:rPr>
                <w:rFonts w:ascii="Corbel" w:eastAsia="Corbel" w:hAnsi="Corbel" w:cs="Corbel"/>
                <w:sz w:val="24"/>
                <w:szCs w:val="24"/>
              </w:rPr>
              <w:t xml:space="preserve"> and </w:t>
            </w:r>
            <w:proofErr w:type="spellStart"/>
            <w:r>
              <w:rPr>
                <w:rFonts w:ascii="Corbel" w:eastAsia="Corbel" w:hAnsi="Corbel" w:cs="Corbel"/>
                <w:sz w:val="24"/>
                <w:szCs w:val="24"/>
              </w:rPr>
              <w:t>Social</w:t>
            </w:r>
            <w:proofErr w:type="spellEnd"/>
            <w:r>
              <w:rPr>
                <w:rFonts w:ascii="Corbel" w:eastAsia="Corbel" w:hAnsi="Corbel" w:cs="Corbel"/>
                <w:sz w:val="24"/>
                <w:szCs w:val="24"/>
              </w:rPr>
              <w:t xml:space="preserve"> </w:t>
            </w:r>
            <w:proofErr w:type="spellStart"/>
            <w:r>
              <w:rPr>
                <w:rFonts w:ascii="Corbel" w:eastAsia="Corbel" w:hAnsi="Corbel" w:cs="Corbel"/>
                <w:sz w:val="24"/>
                <w:szCs w:val="24"/>
              </w:rPr>
              <w:t>Sciences</w:t>
            </w:r>
            <w:proofErr w:type="spellEnd"/>
            <w:r>
              <w:rPr>
                <w:rFonts w:ascii="Corbel" w:eastAsia="Corbel" w:hAnsi="Corbel" w:cs="Corbel"/>
                <w:sz w:val="24"/>
                <w:szCs w:val="24"/>
              </w:rPr>
              <w:t>”, 2018, nr 4, s. 307-325.</w:t>
            </w:r>
          </w:p>
          <w:p w14:paraId="2AA910F4" w14:textId="77777777" w:rsidR="005C1734" w:rsidRDefault="009174F8">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 D. Semków, K. Bajda, </w:t>
            </w:r>
            <w:r>
              <w:rPr>
                <w:rFonts w:ascii="Corbel" w:eastAsia="Corbel" w:hAnsi="Corbel" w:cs="Corbel"/>
                <w:i/>
                <w:sz w:val="24"/>
                <w:szCs w:val="24"/>
              </w:rPr>
              <w:t xml:space="preserve">Przeciwdziałanie zjawisku handlu ludźmi na terenie województwa podkarpackiego </w:t>
            </w:r>
            <w:r>
              <w:rPr>
                <w:rFonts w:ascii="Corbel" w:eastAsia="Corbel" w:hAnsi="Corbel" w:cs="Corbel"/>
                <w:sz w:val="24"/>
                <w:szCs w:val="24"/>
              </w:rPr>
              <w:t xml:space="preserve">[w:] </w:t>
            </w:r>
            <w:r>
              <w:rPr>
                <w:rFonts w:ascii="Corbel" w:eastAsia="Corbel" w:hAnsi="Corbel" w:cs="Corbel"/>
                <w:i/>
                <w:sz w:val="24"/>
                <w:szCs w:val="24"/>
              </w:rPr>
              <w:t>Zagadnienia bezpieczeństwa i porządku publicznego w jednostkach samorządu terytorialnego</w:t>
            </w:r>
            <w:r>
              <w:rPr>
                <w:rFonts w:ascii="Corbel" w:eastAsia="Corbel" w:hAnsi="Corbel" w:cs="Corbel"/>
                <w:sz w:val="24"/>
                <w:szCs w:val="24"/>
              </w:rPr>
              <w:t>, red. E. Ura, E. Feret, S. Pieprzny, Rzeszów 2018, s. 392- 405.</w:t>
            </w:r>
          </w:p>
          <w:p w14:paraId="32FC2EA4" w14:textId="77777777" w:rsidR="005C1734" w:rsidRDefault="009174F8">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K. </w:t>
            </w:r>
            <w:proofErr w:type="spellStart"/>
            <w:r>
              <w:rPr>
                <w:rFonts w:ascii="Corbel" w:eastAsia="Corbel" w:hAnsi="Corbel" w:cs="Corbel"/>
                <w:sz w:val="24"/>
                <w:szCs w:val="24"/>
              </w:rPr>
              <w:t>Bajda,D</w:t>
            </w:r>
            <w:proofErr w:type="spellEnd"/>
            <w:r>
              <w:rPr>
                <w:rFonts w:ascii="Corbel" w:eastAsia="Corbel" w:hAnsi="Corbel" w:cs="Corbel"/>
                <w:sz w:val="24"/>
                <w:szCs w:val="24"/>
              </w:rPr>
              <w:t>. Semków Przeciwdziałanie zjawisku handlu ludźmi na terenie województwa podkarpackiego [w:] Zagadnienia bezpieczeństwa i porządku publicznego w jednostkach samorządu terytorialnego, red. E. Ura, E. Feret, S. Pieprzny, RS Druk, Rzeszów 2018, s. 392- 405.</w:t>
            </w:r>
          </w:p>
          <w:p w14:paraId="0F9626CB" w14:textId="77777777" w:rsidR="005C1734" w:rsidRDefault="009174F8">
            <w:pPr>
              <w:numPr>
                <w:ilvl w:val="0"/>
                <w:numId w:val="2"/>
              </w:numPr>
              <w:spacing w:after="0" w:line="240" w:lineRule="auto"/>
              <w:jc w:val="both"/>
              <w:rPr>
                <w:rFonts w:ascii="Corbel" w:eastAsia="Corbel" w:hAnsi="Corbel" w:cs="Corbel"/>
                <w:sz w:val="24"/>
                <w:szCs w:val="24"/>
              </w:rPr>
            </w:pPr>
            <w:r>
              <w:rPr>
                <w:rFonts w:ascii="Corbel" w:eastAsia="Corbel" w:hAnsi="Corbel" w:cs="Corbel"/>
                <w:i/>
                <w:sz w:val="24"/>
                <w:szCs w:val="24"/>
              </w:rPr>
              <w:t>Przestępstwa przeciwko życiu i zdrowiu. Aspekty prawne, kryminologiczne oraz kryminalistyczne</w:t>
            </w:r>
            <w:r>
              <w:rPr>
                <w:rFonts w:ascii="Corbel" w:eastAsia="Corbel" w:hAnsi="Corbel" w:cs="Corbel"/>
                <w:sz w:val="24"/>
                <w:szCs w:val="24"/>
              </w:rPr>
              <w:t>, tom III, red. D. Semków, I Kułak, Wydawnictwo Uniwersytetu Rzeszowskiego, Rzeszów 2023</w:t>
            </w:r>
            <w:r>
              <w:rPr>
                <w:rFonts w:ascii="Times New Roman" w:eastAsia="Times New Roman" w:hAnsi="Times New Roman" w:cs="Times New Roman"/>
                <w:sz w:val="24"/>
                <w:szCs w:val="24"/>
              </w:rPr>
              <w:t xml:space="preserve"> </w:t>
            </w:r>
          </w:p>
          <w:p w14:paraId="0E5AEBBA" w14:textId="77777777" w:rsidR="005C1734" w:rsidRDefault="009174F8">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M. Goc, D. Semków </w:t>
            </w:r>
            <w:r>
              <w:rPr>
                <w:rFonts w:ascii="Corbel" w:eastAsia="Corbel" w:hAnsi="Corbel" w:cs="Corbel"/>
                <w:i/>
                <w:sz w:val="24"/>
                <w:szCs w:val="24"/>
              </w:rPr>
              <w:t>Nowoczesny proces dydaktyczny warunkiem prawidłowego wykorzystania kryminalistyki w postępowaniu procesowym,</w:t>
            </w:r>
            <w:r>
              <w:rPr>
                <w:rFonts w:ascii="Corbel" w:eastAsia="Corbel" w:hAnsi="Corbel" w:cs="Corbel"/>
                <w:sz w:val="24"/>
                <w:szCs w:val="24"/>
              </w:rPr>
              <w:t xml:space="preserve"> [w:] </w:t>
            </w:r>
            <w:r>
              <w:rPr>
                <w:rFonts w:ascii="Corbel" w:eastAsia="Corbel" w:hAnsi="Corbel" w:cs="Corbel"/>
                <w:i/>
                <w:sz w:val="24"/>
                <w:szCs w:val="24"/>
              </w:rPr>
              <w:t xml:space="preserve">Kryminalistyka wobec pomyłek sądowych, </w:t>
            </w:r>
            <w:r>
              <w:rPr>
                <w:rFonts w:ascii="Corbel" w:eastAsia="Corbel" w:hAnsi="Corbel" w:cs="Corbel"/>
                <w:sz w:val="24"/>
                <w:szCs w:val="24"/>
              </w:rPr>
              <w:t>red. V. Kwiatkowska-</w:t>
            </w:r>
            <w:proofErr w:type="spellStart"/>
            <w:r>
              <w:rPr>
                <w:rFonts w:ascii="Corbel" w:eastAsia="Corbel" w:hAnsi="Corbel" w:cs="Corbel"/>
                <w:sz w:val="24"/>
                <w:szCs w:val="24"/>
              </w:rPr>
              <w:t>Wójcikiewicz</w:t>
            </w:r>
            <w:proofErr w:type="spellEnd"/>
            <w:r>
              <w:rPr>
                <w:rFonts w:ascii="Corbel" w:eastAsia="Corbel" w:hAnsi="Corbel" w:cs="Corbel"/>
                <w:sz w:val="24"/>
                <w:szCs w:val="24"/>
              </w:rPr>
              <w:t>, L. Stępka, Wydawnictwo Naukowe Uniwersytetu Mikołaja Kopernika, Toruń 2021,</w:t>
            </w:r>
            <w:r>
              <w:rPr>
                <w:rFonts w:ascii="Corbel" w:eastAsia="Corbel" w:hAnsi="Corbel" w:cs="Corbel"/>
                <w:i/>
                <w:sz w:val="24"/>
                <w:szCs w:val="24"/>
              </w:rPr>
              <w:t xml:space="preserve"> </w:t>
            </w:r>
            <w:r>
              <w:rPr>
                <w:rFonts w:ascii="Corbel" w:eastAsia="Corbel" w:hAnsi="Corbel" w:cs="Corbel"/>
                <w:sz w:val="24"/>
                <w:szCs w:val="24"/>
              </w:rPr>
              <w:t>s. 381-396.</w:t>
            </w:r>
          </w:p>
          <w:p w14:paraId="5111F7F7" w14:textId="77777777" w:rsidR="005C1734" w:rsidRDefault="009174F8">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K. </w:t>
            </w:r>
            <w:proofErr w:type="spellStart"/>
            <w:r>
              <w:rPr>
                <w:rFonts w:ascii="Corbel" w:eastAsia="Corbel" w:hAnsi="Corbel" w:cs="Corbel"/>
                <w:sz w:val="24"/>
                <w:szCs w:val="24"/>
              </w:rPr>
              <w:t>Trojnar</w:t>
            </w:r>
            <w:proofErr w:type="spellEnd"/>
            <w:r>
              <w:rPr>
                <w:rFonts w:ascii="Corbel" w:eastAsia="Corbel" w:hAnsi="Corbel" w:cs="Corbel"/>
                <w:sz w:val="24"/>
                <w:szCs w:val="24"/>
              </w:rPr>
              <w:t xml:space="preserve">, D. Semków </w:t>
            </w:r>
            <w:r>
              <w:rPr>
                <w:rFonts w:ascii="Corbel" w:eastAsia="Corbel" w:hAnsi="Corbel" w:cs="Corbel"/>
                <w:i/>
                <w:sz w:val="24"/>
                <w:szCs w:val="24"/>
              </w:rPr>
              <w:t>Prawnokarna oraz kryminalistyczna problematyka przestępczości narkotykowej w kontekście bezpieczeństwa publicznego. Aspekty teoretyczno-empiryczne</w:t>
            </w:r>
            <w:r>
              <w:rPr>
                <w:rFonts w:ascii="Corbel" w:eastAsia="Corbel" w:hAnsi="Corbel" w:cs="Corbel"/>
                <w:sz w:val="24"/>
                <w:szCs w:val="24"/>
              </w:rPr>
              <w:t xml:space="preserve">, [w:] </w:t>
            </w:r>
            <w:r>
              <w:rPr>
                <w:rFonts w:ascii="Corbel" w:eastAsia="Corbel" w:hAnsi="Corbel" w:cs="Corbel"/>
                <w:i/>
                <w:sz w:val="24"/>
                <w:szCs w:val="24"/>
              </w:rPr>
              <w:t xml:space="preserve">Przestępstwa przeciwko życiu i zdrowiu. Aspekty prawne, kryminologiczne i kryminalistyczne, tom II, </w:t>
            </w:r>
            <w:r>
              <w:rPr>
                <w:rFonts w:ascii="Corbel" w:eastAsia="Corbel" w:hAnsi="Corbel" w:cs="Corbel"/>
                <w:sz w:val="24"/>
                <w:szCs w:val="24"/>
              </w:rPr>
              <w:t>red. D. Semków, I. Kułak, Wydawnictwo Uniwersytetu Rzeszowskiego, Rzeszów 2020, s. 325-350.</w:t>
            </w:r>
          </w:p>
          <w:p w14:paraId="39629DD1" w14:textId="77777777" w:rsidR="005C1734" w:rsidRDefault="009174F8">
            <w:pPr>
              <w:numPr>
                <w:ilvl w:val="0"/>
                <w:numId w:val="2"/>
              </w:numPr>
              <w:shd w:val="clear" w:color="auto" w:fill="FFFFFF"/>
              <w:spacing w:after="0" w:line="240" w:lineRule="auto"/>
              <w:jc w:val="both"/>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 xml:space="preserve">O związku kryminalistyki, estetyki i dyplomatyki w badaniach dokumentów, </w:t>
            </w:r>
            <w:r>
              <w:rPr>
                <w:rFonts w:ascii="Corbel" w:eastAsia="Corbel" w:hAnsi="Corbel" w:cs="Corbel"/>
                <w:sz w:val="24"/>
                <w:szCs w:val="24"/>
              </w:rPr>
              <w:t xml:space="preserve">[w:] </w:t>
            </w:r>
            <w:r>
              <w:rPr>
                <w:rFonts w:ascii="Corbel" w:eastAsia="Corbel" w:hAnsi="Corbel" w:cs="Corbel"/>
                <w:i/>
                <w:sz w:val="24"/>
                <w:szCs w:val="24"/>
              </w:rPr>
              <w:t xml:space="preserve">Księga Jubileuszowa Prof. dr. hab. J. </w:t>
            </w:r>
            <w:proofErr w:type="spellStart"/>
            <w:r>
              <w:rPr>
                <w:rFonts w:ascii="Corbel" w:eastAsia="Corbel" w:hAnsi="Corbel" w:cs="Corbel"/>
                <w:i/>
                <w:sz w:val="24"/>
                <w:szCs w:val="24"/>
              </w:rPr>
              <w:lastRenderedPageBreak/>
              <w:t>Wójcikiewicza</w:t>
            </w:r>
            <w:proofErr w:type="spellEnd"/>
            <w:r>
              <w:rPr>
                <w:rFonts w:ascii="Corbel" w:eastAsia="Corbel" w:hAnsi="Corbel" w:cs="Corbel"/>
                <w:sz w:val="24"/>
                <w:szCs w:val="24"/>
              </w:rPr>
              <w:t xml:space="preserve"> </w:t>
            </w:r>
            <w:r>
              <w:rPr>
                <w:rFonts w:ascii="Corbel" w:eastAsia="Corbel" w:hAnsi="Corbel" w:cs="Corbel"/>
                <w:i/>
                <w:sz w:val="24"/>
                <w:szCs w:val="24"/>
              </w:rPr>
              <w:t xml:space="preserve">Piękno kryminalistyki, </w:t>
            </w:r>
            <w:r>
              <w:rPr>
                <w:rFonts w:ascii="Corbel" w:eastAsia="Corbel" w:hAnsi="Corbel" w:cs="Corbel"/>
                <w:sz w:val="24"/>
                <w:szCs w:val="24"/>
              </w:rPr>
              <w:t xml:space="preserve">red. V. Kwiatkowska </w:t>
            </w:r>
            <w:proofErr w:type="spellStart"/>
            <w:r>
              <w:rPr>
                <w:rFonts w:ascii="Corbel" w:eastAsia="Corbel" w:hAnsi="Corbel" w:cs="Corbel"/>
                <w:sz w:val="24"/>
                <w:szCs w:val="24"/>
              </w:rPr>
              <w:t>Wójcikiewicz</w:t>
            </w:r>
            <w:proofErr w:type="spellEnd"/>
            <w:r>
              <w:rPr>
                <w:rFonts w:ascii="Corbel" w:eastAsia="Corbel" w:hAnsi="Corbel" w:cs="Corbel"/>
                <w:sz w:val="24"/>
                <w:szCs w:val="24"/>
              </w:rPr>
              <w:t xml:space="preserve">, R. Krawczyk, D. Wilk, Wydawnictwo </w:t>
            </w:r>
            <w:proofErr w:type="spellStart"/>
            <w:r>
              <w:rPr>
                <w:rFonts w:ascii="Corbel" w:eastAsia="Corbel" w:hAnsi="Corbel" w:cs="Corbel"/>
                <w:sz w:val="24"/>
                <w:szCs w:val="24"/>
              </w:rPr>
              <w:t>TNiOK</w:t>
            </w:r>
            <w:proofErr w:type="spellEnd"/>
            <w:r>
              <w:rPr>
                <w:rFonts w:ascii="Corbel" w:eastAsia="Corbel" w:hAnsi="Corbel" w:cs="Corbel"/>
                <w:sz w:val="24"/>
                <w:szCs w:val="24"/>
              </w:rPr>
              <w:t xml:space="preserve"> Dom Organizatora, Toruń 2023, s. 475-494.</w:t>
            </w:r>
          </w:p>
          <w:p w14:paraId="174D21A9" w14:textId="77777777" w:rsidR="005C1734" w:rsidRDefault="009174F8">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K. </w:t>
            </w:r>
            <w:proofErr w:type="spellStart"/>
            <w:r>
              <w:rPr>
                <w:rFonts w:ascii="Corbel" w:eastAsia="Corbel" w:hAnsi="Corbel" w:cs="Corbel"/>
                <w:sz w:val="24"/>
                <w:szCs w:val="24"/>
              </w:rPr>
              <w:t>Trojnar</w:t>
            </w:r>
            <w:proofErr w:type="spellEnd"/>
            <w:r>
              <w:rPr>
                <w:rFonts w:ascii="Corbel" w:eastAsia="Corbel" w:hAnsi="Corbel" w:cs="Corbel"/>
                <w:sz w:val="24"/>
                <w:szCs w:val="24"/>
              </w:rPr>
              <w:t xml:space="preserve">, D. Semków, </w:t>
            </w:r>
            <w:r>
              <w:rPr>
                <w:rFonts w:ascii="Corbel" w:eastAsia="Corbel" w:hAnsi="Corbel" w:cs="Corbel"/>
                <w:i/>
                <w:sz w:val="24"/>
                <w:szCs w:val="24"/>
              </w:rPr>
              <w:t xml:space="preserve">Odpowiedzialność karna za przestępstwo określone w art. 161 Kodeksu Karnego w świetl nowych regulacji prawnych, </w:t>
            </w:r>
            <w:r>
              <w:rPr>
                <w:rFonts w:ascii="Corbel" w:eastAsia="Corbel" w:hAnsi="Corbel" w:cs="Corbel"/>
                <w:sz w:val="24"/>
                <w:szCs w:val="24"/>
              </w:rPr>
              <w:t xml:space="preserve">[w:] </w:t>
            </w:r>
            <w:r>
              <w:rPr>
                <w:rFonts w:ascii="Corbel" w:eastAsia="Corbel" w:hAnsi="Corbel" w:cs="Corbel"/>
                <w:i/>
                <w:sz w:val="24"/>
                <w:szCs w:val="24"/>
              </w:rPr>
              <w:t>Współczesne problemy bezpieczeństwa, zarządzania i nowoczesnej inżynierii,</w:t>
            </w:r>
            <w:r>
              <w:rPr>
                <w:rFonts w:ascii="Corbel" w:eastAsia="Corbel" w:hAnsi="Corbel" w:cs="Corbel"/>
                <w:sz w:val="24"/>
                <w:szCs w:val="24"/>
              </w:rPr>
              <w:t xml:space="preserve"> red. R. Runiewicz, I. </w:t>
            </w:r>
            <w:proofErr w:type="spellStart"/>
            <w:r>
              <w:rPr>
                <w:rFonts w:ascii="Corbel" w:eastAsia="Corbel" w:hAnsi="Corbel" w:cs="Corbel"/>
                <w:sz w:val="24"/>
                <w:szCs w:val="24"/>
              </w:rPr>
              <w:t>Przychocka</w:t>
            </w:r>
            <w:proofErr w:type="spellEnd"/>
            <w:r>
              <w:rPr>
                <w:rFonts w:ascii="Corbel" w:eastAsia="Corbel" w:hAnsi="Corbel" w:cs="Corbel"/>
                <w:sz w:val="24"/>
                <w:szCs w:val="24"/>
              </w:rPr>
              <w:t xml:space="preserve">, L. </w:t>
            </w:r>
            <w:proofErr w:type="spellStart"/>
            <w:r>
              <w:rPr>
                <w:rFonts w:ascii="Corbel" w:eastAsia="Corbel" w:hAnsi="Corbel" w:cs="Corbel"/>
                <w:sz w:val="24"/>
                <w:szCs w:val="24"/>
              </w:rPr>
              <w:t>Milewksi</w:t>
            </w:r>
            <w:proofErr w:type="spellEnd"/>
            <w:r>
              <w:rPr>
                <w:rFonts w:ascii="Corbel" w:eastAsia="Corbel" w:hAnsi="Corbel" w:cs="Corbel"/>
                <w:sz w:val="24"/>
                <w:szCs w:val="24"/>
              </w:rPr>
              <w:t>,</w:t>
            </w:r>
            <w:r>
              <w:rPr>
                <w:rFonts w:ascii="Corbel" w:eastAsia="Corbel" w:hAnsi="Corbel" w:cs="Corbel"/>
                <w:i/>
                <w:sz w:val="24"/>
                <w:szCs w:val="24"/>
              </w:rPr>
              <w:t xml:space="preserve"> </w:t>
            </w:r>
            <w:r>
              <w:rPr>
                <w:rFonts w:ascii="Corbel" w:eastAsia="Corbel" w:hAnsi="Corbel" w:cs="Corbel"/>
                <w:sz w:val="24"/>
                <w:szCs w:val="24"/>
              </w:rPr>
              <w:t>Warszawa 2021, s. 326-345.</w:t>
            </w:r>
          </w:p>
          <w:p w14:paraId="051115DB" w14:textId="77777777" w:rsidR="005C1734" w:rsidRDefault="009174F8">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Prawno-kryminalistyczna problematyka przeciwdziałania przestępczości narkotykowej w Polsce</w:t>
            </w:r>
            <w:r>
              <w:rPr>
                <w:rFonts w:ascii="Corbel" w:eastAsia="Corbel" w:hAnsi="Corbel" w:cs="Corbel"/>
                <w:sz w:val="24"/>
                <w:szCs w:val="24"/>
              </w:rPr>
              <w:t xml:space="preserve"> [w:] </w:t>
            </w:r>
            <w:r>
              <w:rPr>
                <w:rFonts w:ascii="Corbel" w:eastAsia="Corbel" w:hAnsi="Corbel" w:cs="Corbel"/>
                <w:i/>
                <w:sz w:val="24"/>
                <w:szCs w:val="24"/>
              </w:rPr>
              <w:t>Przestępstwa przeciwko życiu i zdrowiu. Aspekty prawne, kryminologiczne oraz kryminalistyczne</w:t>
            </w:r>
            <w:r>
              <w:rPr>
                <w:rFonts w:ascii="Corbel" w:eastAsia="Corbel" w:hAnsi="Corbel" w:cs="Corbel"/>
                <w:sz w:val="24"/>
                <w:szCs w:val="24"/>
              </w:rPr>
              <w:t>, red. D. Semków, Warszawa 2018, s 240-155.</w:t>
            </w:r>
          </w:p>
          <w:p w14:paraId="7B8034A4" w14:textId="77777777" w:rsidR="005C1734" w:rsidRDefault="009174F8">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Kryminologiczne oraz kryminalistyczne aspekty przestępczości narkotykowej – ujęcie teoretyczne</w:t>
            </w:r>
            <w:r>
              <w:rPr>
                <w:rFonts w:ascii="Corbel" w:eastAsia="Corbel" w:hAnsi="Corbel" w:cs="Corbel"/>
                <w:sz w:val="24"/>
                <w:szCs w:val="24"/>
              </w:rPr>
              <w:t xml:space="preserve">, [w] </w:t>
            </w:r>
            <w:r>
              <w:rPr>
                <w:rFonts w:ascii="Corbel" w:eastAsia="Corbel" w:hAnsi="Corbel" w:cs="Corbel"/>
                <w:i/>
                <w:sz w:val="24"/>
                <w:szCs w:val="24"/>
              </w:rPr>
              <w:t>Przestępstwa przeciwko życiu i zdrowiu. Aspekty prawne, kryminologiczne oraz kryminalistyczne</w:t>
            </w:r>
            <w:r>
              <w:rPr>
                <w:rFonts w:ascii="Corbel" w:eastAsia="Corbel" w:hAnsi="Corbel" w:cs="Corbel"/>
                <w:sz w:val="24"/>
                <w:szCs w:val="24"/>
              </w:rPr>
              <w:t>, red. D. Semków, Warszawa 2018, s. 256-269</w:t>
            </w:r>
          </w:p>
          <w:p w14:paraId="00707FBA" w14:textId="77777777" w:rsidR="005C1734" w:rsidRDefault="009174F8">
            <w:pPr>
              <w:numPr>
                <w:ilvl w:val="0"/>
                <w:numId w:val="2"/>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J. </w:t>
            </w:r>
            <w:proofErr w:type="spellStart"/>
            <w:r>
              <w:rPr>
                <w:rFonts w:ascii="Corbel" w:eastAsia="Corbel" w:hAnsi="Corbel" w:cs="Corbel"/>
                <w:color w:val="000000"/>
                <w:sz w:val="24"/>
                <w:szCs w:val="24"/>
              </w:rPr>
              <w:t>Wójcikiewicz</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Temida nad mikroskopem. Judykatura wobec dowodu naukowego 1993-2008</w:t>
            </w:r>
            <w:r>
              <w:rPr>
                <w:rFonts w:ascii="Corbel" w:eastAsia="Corbel" w:hAnsi="Corbel" w:cs="Corbel"/>
                <w:color w:val="000000"/>
                <w:sz w:val="24"/>
                <w:szCs w:val="24"/>
              </w:rPr>
              <w:t>, Toruń 2009</w:t>
            </w:r>
          </w:p>
          <w:p w14:paraId="76E0B7B1" w14:textId="77777777" w:rsidR="005C1734" w:rsidRDefault="009174F8">
            <w:pPr>
              <w:numPr>
                <w:ilvl w:val="0"/>
                <w:numId w:val="2"/>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Kryminalistyka wobec pomyłek sądowych, red. V. Kwiatkowska-</w:t>
            </w:r>
            <w:proofErr w:type="spellStart"/>
            <w:r>
              <w:rPr>
                <w:rFonts w:ascii="Corbel" w:eastAsia="Corbel" w:hAnsi="Corbel" w:cs="Corbel"/>
                <w:color w:val="000000"/>
                <w:sz w:val="24"/>
                <w:szCs w:val="24"/>
              </w:rPr>
              <w:t>Wójcikiewicz</w:t>
            </w:r>
            <w:proofErr w:type="spellEnd"/>
            <w:r>
              <w:rPr>
                <w:rFonts w:ascii="Corbel" w:eastAsia="Corbel" w:hAnsi="Corbel" w:cs="Corbel"/>
                <w:color w:val="000000"/>
                <w:sz w:val="24"/>
                <w:szCs w:val="24"/>
              </w:rPr>
              <w:t>, L. Stępka, Wydawnictwo Naukowe Uniwersytetu Mikołaja Kopernika, Toruń 2021</w:t>
            </w:r>
          </w:p>
          <w:p w14:paraId="25F3F930" w14:textId="77777777" w:rsidR="005C1734" w:rsidRDefault="009174F8">
            <w:pPr>
              <w:numPr>
                <w:ilvl w:val="0"/>
                <w:numId w:val="2"/>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K. Bajda, Prawno-kryminalistyczna problematyka chuligaństwa stadionowego, Wydawnictwo Uniwersytetu Rzeszowskiego, Rzeszów 2020</w:t>
            </w:r>
          </w:p>
          <w:p w14:paraId="1BAB7D6F" w14:textId="77777777" w:rsidR="005C1734" w:rsidRDefault="009174F8">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Przestępstwa przeciwko życiu i zdrowiu. Aspekty prawne, kryminologiczne oraz kryminalistyczne, red. D. Semków, Wydawnictwo </w:t>
            </w:r>
            <w:proofErr w:type="spellStart"/>
            <w:r>
              <w:rPr>
                <w:rFonts w:ascii="Corbel" w:eastAsia="Corbel" w:hAnsi="Corbel" w:cs="Corbel"/>
                <w:sz w:val="24"/>
                <w:szCs w:val="24"/>
              </w:rPr>
              <w:t>Think&amp;Make</w:t>
            </w:r>
            <w:proofErr w:type="spellEnd"/>
            <w:r>
              <w:rPr>
                <w:rFonts w:ascii="Corbel" w:eastAsia="Corbel" w:hAnsi="Corbel" w:cs="Corbel"/>
                <w:sz w:val="24"/>
                <w:szCs w:val="24"/>
              </w:rPr>
              <w:t>, Warszawa 2018</w:t>
            </w:r>
          </w:p>
          <w:p w14:paraId="1CF7BA62" w14:textId="77777777" w:rsidR="005C1734" w:rsidRDefault="009174F8">
            <w:pPr>
              <w:numPr>
                <w:ilvl w:val="0"/>
                <w:numId w:val="2"/>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J. Gołębiowski, Umysł przestępcy. Tajniki kryminalnego profilowania psychologicznego, Wydawnictwo </w:t>
            </w:r>
            <w:proofErr w:type="spellStart"/>
            <w:r>
              <w:rPr>
                <w:rFonts w:ascii="Corbel" w:eastAsia="Corbel" w:hAnsi="Corbel" w:cs="Corbel"/>
                <w:color w:val="000000"/>
                <w:sz w:val="24"/>
                <w:szCs w:val="24"/>
              </w:rPr>
              <w:t>Mando</w:t>
            </w:r>
            <w:proofErr w:type="spellEnd"/>
            <w:r>
              <w:rPr>
                <w:rFonts w:ascii="Corbel" w:eastAsia="Corbel" w:hAnsi="Corbel" w:cs="Corbel"/>
                <w:color w:val="000000"/>
                <w:sz w:val="24"/>
                <w:szCs w:val="24"/>
              </w:rPr>
              <w:t xml:space="preserve">, 2021 </w:t>
            </w:r>
          </w:p>
          <w:p w14:paraId="66B5F7C6" w14:textId="77777777" w:rsidR="005C1734" w:rsidRDefault="005C1734">
            <w:pPr>
              <w:pBdr>
                <w:top w:val="nil"/>
                <w:left w:val="nil"/>
                <w:bottom w:val="nil"/>
                <w:right w:val="nil"/>
                <w:between w:val="nil"/>
              </w:pBdr>
              <w:spacing w:after="0" w:line="240" w:lineRule="auto"/>
              <w:ind w:left="720"/>
              <w:jc w:val="both"/>
              <w:rPr>
                <w:rFonts w:ascii="Corbel" w:eastAsia="Corbel" w:hAnsi="Corbel" w:cs="Corbel"/>
                <w:color w:val="000000"/>
                <w:sz w:val="24"/>
                <w:szCs w:val="24"/>
              </w:rPr>
            </w:pPr>
          </w:p>
        </w:tc>
      </w:tr>
    </w:tbl>
    <w:p w14:paraId="1074A1A5" w14:textId="77777777" w:rsidR="005C1734" w:rsidRDefault="005C1734">
      <w:pPr>
        <w:pBdr>
          <w:top w:val="nil"/>
          <w:left w:val="nil"/>
          <w:bottom w:val="nil"/>
          <w:right w:val="nil"/>
          <w:between w:val="nil"/>
        </w:pBdr>
        <w:spacing w:after="0" w:line="240" w:lineRule="auto"/>
        <w:ind w:left="360"/>
        <w:rPr>
          <w:rFonts w:ascii="Corbel" w:eastAsia="Corbel" w:hAnsi="Corbel" w:cs="Corbel"/>
          <w:color w:val="000000"/>
          <w:sz w:val="24"/>
          <w:szCs w:val="24"/>
        </w:rPr>
      </w:pPr>
    </w:p>
    <w:p w14:paraId="6569EC5D" w14:textId="77777777" w:rsidR="005C1734" w:rsidRDefault="005C1734">
      <w:pPr>
        <w:pBdr>
          <w:top w:val="nil"/>
          <w:left w:val="nil"/>
          <w:bottom w:val="nil"/>
          <w:right w:val="nil"/>
          <w:between w:val="nil"/>
        </w:pBdr>
        <w:spacing w:after="0" w:line="240" w:lineRule="auto"/>
        <w:ind w:left="360"/>
        <w:rPr>
          <w:rFonts w:ascii="Corbel" w:eastAsia="Corbel" w:hAnsi="Corbel" w:cs="Corbel"/>
          <w:color w:val="000000"/>
          <w:sz w:val="24"/>
          <w:szCs w:val="24"/>
        </w:rPr>
      </w:pPr>
    </w:p>
    <w:p w14:paraId="2B9D992F" w14:textId="77777777" w:rsidR="005C1734" w:rsidRDefault="009174F8">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sectPr w:rsidR="005C1734">
      <w:pgSz w:w="11906" w:h="16838"/>
      <w:pgMar w:top="284" w:right="1134" w:bottom="56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03CCA" w14:textId="77777777" w:rsidR="00F42FEC" w:rsidRDefault="00F42FEC">
      <w:pPr>
        <w:spacing w:after="0" w:line="240" w:lineRule="auto"/>
      </w:pPr>
      <w:r>
        <w:separator/>
      </w:r>
    </w:p>
  </w:endnote>
  <w:endnote w:type="continuationSeparator" w:id="0">
    <w:p w14:paraId="3213F449" w14:textId="77777777" w:rsidR="00F42FEC" w:rsidRDefault="00F42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1B277" w14:textId="77777777" w:rsidR="00F42FEC" w:rsidRDefault="00F42FEC">
      <w:pPr>
        <w:spacing w:after="0" w:line="240" w:lineRule="auto"/>
      </w:pPr>
      <w:r>
        <w:separator/>
      </w:r>
    </w:p>
  </w:footnote>
  <w:footnote w:type="continuationSeparator" w:id="0">
    <w:p w14:paraId="10F160F9" w14:textId="77777777" w:rsidR="00F42FEC" w:rsidRDefault="00F42FEC">
      <w:pPr>
        <w:spacing w:after="0" w:line="240" w:lineRule="auto"/>
      </w:pPr>
      <w:r>
        <w:continuationSeparator/>
      </w:r>
    </w:p>
  </w:footnote>
  <w:footnote w:id="1">
    <w:p w14:paraId="746FC3AD" w14:textId="77777777" w:rsidR="005C1734" w:rsidRDefault="009174F8">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51376"/>
    <w:multiLevelType w:val="multilevel"/>
    <w:tmpl w:val="A29A6C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31F1966"/>
    <w:multiLevelType w:val="multilevel"/>
    <w:tmpl w:val="365CF346"/>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5B186530"/>
    <w:multiLevelType w:val="multilevel"/>
    <w:tmpl w:val="42680048"/>
    <w:lvl w:ilvl="0">
      <w:numFmt w:val="bullet"/>
      <w:lvlText w:val="•"/>
      <w:lvlJc w:val="left"/>
      <w:pPr>
        <w:ind w:left="624" w:hanging="264"/>
      </w:pPr>
      <w:rPr>
        <w:rFonts w:ascii="Corbel" w:eastAsia="Corbel" w:hAnsi="Corbel" w:cs="Corbe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976647434">
    <w:abstractNumId w:val="2"/>
  </w:num>
  <w:num w:numId="2" w16cid:durableId="1729499651">
    <w:abstractNumId w:val="0"/>
  </w:num>
  <w:num w:numId="3" w16cid:durableId="15482944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734"/>
    <w:rsid w:val="005C1734"/>
    <w:rsid w:val="005E58B4"/>
    <w:rsid w:val="00844BE0"/>
    <w:rsid w:val="009174F8"/>
    <w:rsid w:val="00CD0EF7"/>
    <w:rsid w:val="00EC63B6"/>
    <w:rsid w:val="00F42F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858DB"/>
  <w15:docId w15:val="{52964CC3-1CCC-4FC7-BBAF-9963DA089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cIw92ouj0e8pBTOKi77dTRZ+eQ==">CgMxLjA4AHIhMUpwOElkbFAtdlpZUGdYVnZDc2YzRDNMMkZZRHZsWUdm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1397</Words>
  <Characters>8387</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2</cp:revision>
  <dcterms:created xsi:type="dcterms:W3CDTF">2023-10-10T08:22:00Z</dcterms:created>
  <dcterms:modified xsi:type="dcterms:W3CDTF">2023-10-10T08:22:00Z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