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447E" w14:textId="77777777" w:rsidR="00D851FE" w:rsidRPr="00B169DF" w:rsidRDefault="00CD6897" w:rsidP="00D851F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51FE" w:rsidRPr="00B169DF">
        <w:rPr>
          <w:rFonts w:ascii="Corbel" w:hAnsi="Corbel"/>
          <w:bCs/>
          <w:i/>
        </w:rPr>
        <w:t>Załącznik nr 1.5 do Zarządzenia Rektora UR  nr 7/2023</w:t>
      </w:r>
    </w:p>
    <w:p w14:paraId="70BC900E" w14:textId="77777777" w:rsidR="00D851FE" w:rsidRPr="00B169DF" w:rsidRDefault="00D851FE" w:rsidP="00D851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E01D437" w14:textId="0CEF53B6" w:rsidR="00C10D1F" w:rsidRPr="00C10D1F" w:rsidRDefault="0001370F" w:rsidP="00D851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1F" w:rsidRPr="00C10D1F">
        <w:rPr>
          <w:rFonts w:ascii="Corbel" w:hAnsi="Corbel"/>
          <w:b/>
          <w:smallCaps/>
          <w:sz w:val="24"/>
          <w:szCs w:val="24"/>
        </w:rPr>
        <w:t>202</w:t>
      </w:r>
      <w:r w:rsidR="00A05C1D">
        <w:rPr>
          <w:rFonts w:ascii="Corbel" w:hAnsi="Corbel"/>
          <w:b/>
          <w:smallCaps/>
          <w:sz w:val="24"/>
          <w:szCs w:val="24"/>
        </w:rPr>
        <w:t>3/2024</w:t>
      </w:r>
      <w:r w:rsidR="00C10D1F" w:rsidRPr="00C10D1F">
        <w:rPr>
          <w:rFonts w:ascii="Corbel" w:hAnsi="Corbel"/>
          <w:b/>
          <w:smallCaps/>
          <w:sz w:val="24"/>
          <w:szCs w:val="24"/>
        </w:rPr>
        <w:t>-2027</w:t>
      </w:r>
      <w:r w:rsidR="00A05C1D">
        <w:rPr>
          <w:rFonts w:ascii="Corbel" w:hAnsi="Corbel"/>
          <w:b/>
          <w:smallCaps/>
          <w:sz w:val="24"/>
          <w:szCs w:val="24"/>
        </w:rPr>
        <w:t>/2028</w:t>
      </w:r>
    </w:p>
    <w:p w14:paraId="47370B69" w14:textId="77777777" w:rsidR="00C10D1F" w:rsidRPr="00D851FE" w:rsidRDefault="00C10D1F" w:rsidP="00D851FE">
      <w:pPr>
        <w:spacing w:after="0" w:line="240" w:lineRule="auto"/>
        <w:ind w:left="2832"/>
        <w:jc w:val="center"/>
        <w:rPr>
          <w:rFonts w:ascii="Corbel" w:hAnsi="Corbel"/>
          <w:bCs/>
          <w:i/>
          <w:iCs/>
          <w:smallCaps/>
          <w:sz w:val="20"/>
          <w:szCs w:val="20"/>
        </w:rPr>
      </w:pPr>
      <w:r w:rsidRPr="00D851FE">
        <w:rPr>
          <w:rFonts w:ascii="Corbel" w:hAnsi="Corbel"/>
          <w:bCs/>
          <w:i/>
          <w:iCs/>
          <w:smallCaps/>
          <w:sz w:val="20"/>
          <w:szCs w:val="20"/>
        </w:rPr>
        <w:t>(skrajne daty)</w:t>
      </w:r>
    </w:p>
    <w:p w14:paraId="4D4DB983" w14:textId="77777777" w:rsidR="00C10D1F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</w:p>
    <w:p w14:paraId="38D81055" w14:textId="477A662C" w:rsidR="0085747A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</w:t>
      </w:r>
      <w:r w:rsidR="001C77D8">
        <w:rPr>
          <w:rFonts w:ascii="Corbel" w:hAnsi="Corbel"/>
          <w:b/>
          <w:smallCaps/>
          <w:sz w:val="24"/>
          <w:szCs w:val="24"/>
        </w:rPr>
        <w:t>7</w:t>
      </w:r>
      <w:r w:rsidRPr="00C10D1F">
        <w:rPr>
          <w:rFonts w:ascii="Corbel" w:hAnsi="Corbel"/>
          <w:b/>
          <w:smallCaps/>
          <w:sz w:val="24"/>
          <w:szCs w:val="24"/>
        </w:rPr>
        <w:t>/202</w:t>
      </w:r>
      <w:r w:rsidR="001C77D8">
        <w:rPr>
          <w:rFonts w:ascii="Corbel" w:hAnsi="Corbel"/>
          <w:b/>
          <w:smallCaps/>
          <w:sz w:val="24"/>
          <w:szCs w:val="24"/>
        </w:rPr>
        <w:t>8</w:t>
      </w:r>
    </w:p>
    <w:p w14:paraId="196FF102" w14:textId="77777777" w:rsidR="00C10D1F" w:rsidRPr="009C54AE" w:rsidRDefault="00C10D1F" w:rsidP="00C10D1F">
      <w:pPr>
        <w:spacing w:after="0" w:line="240" w:lineRule="exact"/>
        <w:ind w:left="2832" w:firstLine="708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273C930F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AC77593" w:rsidR="0001370F" w:rsidRPr="00734F56" w:rsidRDefault="00C10D1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10D1F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262E456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 xml:space="preserve">Rok V, semestr </w:t>
            </w:r>
            <w:r w:rsidR="00C10D1F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1370F" w:rsidRPr="00D851FE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450E4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0E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B79425D" w:rsidR="0001370F" w:rsidRPr="00450E4E" w:rsidRDefault="001C77D8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450E4E">
              <w:rPr>
                <w:rFonts w:ascii="Corbel" w:hAnsi="Corbel"/>
                <w:b w:val="0"/>
                <w:sz w:val="22"/>
                <w:lang w:val="en-US"/>
              </w:rPr>
              <w:t xml:space="preserve">Prof. </w:t>
            </w:r>
            <w:proofErr w:type="spellStart"/>
            <w:r w:rsidRPr="00450E4E">
              <w:rPr>
                <w:rFonts w:ascii="Corbel" w:hAnsi="Corbel"/>
                <w:b w:val="0"/>
                <w:sz w:val="22"/>
                <w:lang w:val="en-US"/>
              </w:rPr>
              <w:t>d</w:t>
            </w:r>
            <w:r w:rsidR="0001370F" w:rsidRPr="00450E4E">
              <w:rPr>
                <w:rFonts w:ascii="Corbel" w:hAnsi="Corbel"/>
                <w:b w:val="0"/>
                <w:sz w:val="22"/>
                <w:lang w:val="en-US"/>
              </w:rPr>
              <w:t>r</w:t>
            </w:r>
            <w:proofErr w:type="spellEnd"/>
            <w:r w:rsidR="0001370F" w:rsidRPr="00450E4E">
              <w:rPr>
                <w:rFonts w:ascii="Corbel" w:hAnsi="Corbel"/>
                <w:b w:val="0"/>
                <w:sz w:val="22"/>
                <w:lang w:val="en-US"/>
              </w:rPr>
              <w:t xml:space="preserve"> hab. E. Feret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450E4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0E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5B3DEBDD" w:rsidR="0001370F" w:rsidRPr="00450E4E" w:rsidRDefault="001C77D8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50E4E">
              <w:rPr>
                <w:rFonts w:ascii="Corbel" w:hAnsi="Corbel"/>
                <w:b w:val="0"/>
                <w:color w:val="auto"/>
                <w:sz w:val="22"/>
              </w:rPr>
              <w:t>Prof. dr</w:t>
            </w:r>
            <w:r w:rsidR="0001370F" w:rsidRPr="00450E4E">
              <w:rPr>
                <w:rFonts w:ascii="Corbel" w:hAnsi="Corbel"/>
                <w:b w:val="0"/>
                <w:color w:val="auto"/>
                <w:sz w:val="22"/>
              </w:rPr>
              <w:t xml:space="preserve"> hab. Elżbieta Feret, dr Paweł Majka, dr Marta Sagan, dr Anna Wójtowicz-Dawid</w:t>
            </w:r>
            <w:r w:rsidRPr="00450E4E">
              <w:rPr>
                <w:rFonts w:ascii="Corbel" w:hAnsi="Corbel"/>
                <w:b w:val="0"/>
                <w:color w:val="auto"/>
                <w:sz w:val="22"/>
              </w:rPr>
              <w:t xml:space="preserve">, dr Joanna </w:t>
            </w:r>
            <w:proofErr w:type="spellStart"/>
            <w:r w:rsidRPr="00450E4E">
              <w:rPr>
                <w:rFonts w:ascii="Corbel" w:hAnsi="Corbel"/>
                <w:b w:val="0"/>
                <w:color w:val="auto"/>
                <w:sz w:val="22"/>
              </w:rPr>
              <w:t>Łubina</w:t>
            </w:r>
            <w:proofErr w:type="spellEnd"/>
            <w:r w:rsidRPr="00450E4E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1BE8A7E7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5D763762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1B379A52" w:rsidR="00015B8F" w:rsidRPr="009C54AE" w:rsidRDefault="00C4750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5FFC854E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2ABF77FF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0AD9A33D" w:rsidR="009C54AE" w:rsidRDefault="001C77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lastRenderedPageBreak/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43FA32C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 w:rsidR="001C77D8"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55EC991F" w:rsidR="00734F56" w:rsidRPr="00734F56" w:rsidRDefault="00B5209B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57C79B2A" w:rsidR="00734F56" w:rsidRPr="00734F56" w:rsidRDefault="00B5209B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3F5489C6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 w:rsidR="001C77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214CCB59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 w:rsidR="001C77D8">
        <w:rPr>
          <w:rFonts w:ascii="Corbel" w:hAnsi="Corbel"/>
          <w:sz w:val="24"/>
          <w:szCs w:val="24"/>
        </w:rPr>
        <w:t xml:space="preserve"> -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47501">
        <w:rPr>
          <w:rFonts w:ascii="Corbel" w:hAnsi="Corbel"/>
          <w:sz w:val="24"/>
          <w:szCs w:val="24"/>
        </w:rPr>
        <w:t>nie dotyczy</w:t>
      </w:r>
    </w:p>
    <w:p w14:paraId="5D7759E7" w14:textId="0782BF11" w:rsidR="00C47501" w:rsidRPr="00C47501" w:rsidRDefault="00C47501" w:rsidP="00C475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D851FE">
        <w:rPr>
          <w:rFonts w:ascii="Corbel" w:hAnsi="Corbel"/>
          <w:sz w:val="24"/>
          <w:szCs w:val="24"/>
        </w:rPr>
        <w:t xml:space="preserve">, </w:t>
      </w:r>
      <w:r w:rsidR="00D851FE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1C77D8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C77D8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399874B3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>powstawanie i wymiar zobowiązań podatkowych, odpowiedzialność za zobowiązania podatkowe, opodatkowanie</w:t>
            </w:r>
            <w:r w:rsidR="001C77D8">
              <w:rPr>
                <w:rFonts w:ascii="Corbel" w:eastAsia="Cambria" w:hAnsi="Corbel"/>
              </w:rPr>
              <w:t xml:space="preserve"> dochodów</w:t>
            </w:r>
            <w:r w:rsidRPr="009732BC">
              <w:rPr>
                <w:rFonts w:ascii="Corbel" w:eastAsia="Cambria" w:hAnsi="Corbel"/>
              </w:rPr>
              <w:t xml:space="preserve"> przedsiębiorców, interpretacje podatkowe</w:t>
            </w:r>
            <w:r w:rsidR="001C77D8">
              <w:rPr>
                <w:rFonts w:ascii="Corbel" w:eastAsia="Cambria" w:hAnsi="Corbel"/>
              </w:rPr>
              <w:t>.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30E6D4DF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24E62943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 xml:space="preserve">Europejskie prawo podatkowe - zakaz dyskryminacji i protekcjonizmu </w:t>
            </w:r>
            <w:r w:rsidR="001C77D8">
              <w:rPr>
                <w:rFonts w:ascii="Corbel" w:eastAsia="Cambria" w:hAnsi="Corbel"/>
              </w:rPr>
              <w:t xml:space="preserve">w prawie </w:t>
            </w:r>
            <w:r w:rsidRPr="009732BC">
              <w:rPr>
                <w:rFonts w:ascii="Corbel" w:eastAsia="Cambria" w:hAnsi="Corbel"/>
              </w:rPr>
              <w:t>podatkow</w:t>
            </w:r>
            <w:r w:rsidR="001C77D8">
              <w:rPr>
                <w:rFonts w:ascii="Corbel" w:eastAsia="Cambria" w:hAnsi="Corbel"/>
              </w:rPr>
              <w:t>ym.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3BAD56" w14:textId="3F280EF6" w:rsidR="0085747A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CEE8C6B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368DA490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2EEEAEC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2B74BEE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1494A2F2" w14:textId="77777777" w:rsidR="00D851FE" w:rsidRPr="00153C41" w:rsidRDefault="00D851FE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275A451" w14:textId="7F918FFD" w:rsidR="00E960BB" w:rsidRDefault="00D851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="009732BC"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 w:rsidR="009732BC"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3A240FB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27F6F" w14:textId="77777777" w:rsidR="00F7276E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FFF7FFD" w:rsidR="0085747A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5F48A668" w:rsidR="009732BC" w:rsidRPr="009732BC" w:rsidRDefault="00246A8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8F817CD" w:rsidR="009732BC" w:rsidRPr="009732BC" w:rsidRDefault="00F7276E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3B117D0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111E6B3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25C4A9D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61928E73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57047AB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04B414A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C3A3E8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61E3C4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0B88B44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8E0EB3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9F0615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167862A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0761F71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15D282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36C90B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D5A5E7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47E7F7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6F9326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3BC7C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2911A8C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710F2C1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0F41E44D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2583D29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E1AB7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D1AA2FE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4D33134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11FED19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17053B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3B780A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7BA6B5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7A5D4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073E4DF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5B49C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A863B9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C40C7C6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94F" w14:textId="3CF442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51537B9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5C3D0418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5D3" w14:textId="0195E6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266A457" w14:textId="77777777" w:rsidTr="00580262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2BD2EE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29" w14:textId="6EC7F60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3247355" w14:textId="77777777" w:rsidTr="00580262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561A3F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6C" w14:textId="0836105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1"/>
      <w:tr w:rsidR="00F7276E" w:rsidRPr="009732BC" w14:paraId="231B46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4808D2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3BC" w14:textId="1D1C7A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02DE2C2C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157A4A4B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3A4" w14:textId="689BC9E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5572F5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0F80EE4C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0F8" w14:textId="3B9D17C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28CDADE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6042A549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4616" w14:textId="14A51E7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066C56E1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CBCCE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D67" w14:textId="1D8F269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1750482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60802BD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DEB" w14:textId="17C7EA1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3A25125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372745F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9CD" w14:textId="6B6B29A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EDC224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58400135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DF9" w14:textId="092A9EBA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5A7D20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0D6740FD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C2AB" w14:textId="4318072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F03C44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069EF4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36D" w14:textId="0BD67AB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847B3A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1030E48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F12" w14:textId="3E2EB6B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7903D3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8B457D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58B" w14:textId="21255EF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1AA1CA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5BDEDA30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CF8" w14:textId="31B89ED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3CD4E4C3" w:rsidR="0085747A" w:rsidRPr="009C54AE" w:rsidRDefault="00351DA0" w:rsidP="00487E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 xml:space="preserve">(w założeniu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mn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W wypadku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ustne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– 3 pytania zadawane bezpośrednio przez egzaminatora.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 xml:space="preserve"> Kryteria oceniania: kompletność i prawidłowość odpowiedzi, aktualny stan prawny (w wypadku odpowiedzi ustnej - poprawność terminologii).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3F601041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61314EA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87E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0779017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196B598E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55F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49FC7C5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87E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569D2547" w:rsidR="00C61DC5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21872661" w:rsidR="0085747A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35C5697" w:rsidR="0085747A" w:rsidRPr="009C54AE" w:rsidRDefault="00255F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183FF6D8" w:rsidR="009732BC" w:rsidRPr="001E231D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351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246A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6CB0F35" w14:textId="77777777" w:rsidR="00246A88" w:rsidRDefault="000968AF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469D6C" w14:textId="55CCA461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2E11E365" w14:textId="3CB7D55B" w:rsidR="002278F3" w:rsidRPr="00870AE7" w:rsidRDefault="00870AE7" w:rsidP="00870AE7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870AE7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arszawa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202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3.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2837CFF1" w14:textId="77777777" w:rsidR="00351DA0" w:rsidRDefault="00351DA0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768DAE85" w14:textId="076F255E" w:rsidR="00351DA0" w:rsidRDefault="00351DA0" w:rsidP="001E231D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</w:t>
            </w:r>
            <w:r w:rsidR="00BF60FE">
              <w:rPr>
                <w:rFonts w:ascii="Corbel" w:hAnsi="Corbel"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2021,</w:t>
            </w:r>
          </w:p>
          <w:p w14:paraId="4AA5E1FE" w14:textId="346D0B32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</w:p>
          <w:p w14:paraId="7DAF74D1" w14:textId="77777777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F216951" w14:textId="13909419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790C962" w14:textId="77777777" w:rsidR="009732BC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D983FCD" w14:textId="3F19E3F3" w:rsidR="00870AE7" w:rsidRPr="001E231D" w:rsidRDefault="00870AE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Mączyński, 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Międzynarodowe prawo podatkowe,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15.</w:t>
            </w:r>
          </w:p>
        </w:tc>
      </w:tr>
      <w:bookmarkEnd w:id="2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ABDDF" w14:textId="77777777" w:rsidR="00A4461A" w:rsidRDefault="00A4461A" w:rsidP="00C16ABF">
      <w:pPr>
        <w:spacing w:after="0" w:line="240" w:lineRule="auto"/>
      </w:pPr>
      <w:r>
        <w:separator/>
      </w:r>
    </w:p>
  </w:endnote>
  <w:endnote w:type="continuationSeparator" w:id="0">
    <w:p w14:paraId="7A060DF0" w14:textId="77777777" w:rsidR="00A4461A" w:rsidRDefault="00A446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F5576" w14:textId="77777777" w:rsidR="00A4461A" w:rsidRDefault="00A4461A" w:rsidP="00C16ABF">
      <w:pPr>
        <w:spacing w:after="0" w:line="240" w:lineRule="auto"/>
      </w:pPr>
      <w:r>
        <w:separator/>
      </w:r>
    </w:p>
  </w:footnote>
  <w:footnote w:type="continuationSeparator" w:id="0">
    <w:p w14:paraId="38B094C3" w14:textId="77777777" w:rsidR="00A4461A" w:rsidRDefault="00A4461A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449396">
    <w:abstractNumId w:val="1"/>
  </w:num>
  <w:num w:numId="2" w16cid:durableId="14155897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26200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B192D"/>
    <w:rsid w:val="000B28EE"/>
    <w:rsid w:val="000B3E37"/>
    <w:rsid w:val="000D04B0"/>
    <w:rsid w:val="000E5CCD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C77D8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36BB2"/>
    <w:rsid w:val="0024028F"/>
    <w:rsid w:val="00244ABC"/>
    <w:rsid w:val="00246A88"/>
    <w:rsid w:val="002508AC"/>
    <w:rsid w:val="00255F1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A0A5B"/>
    <w:rsid w:val="003A1176"/>
    <w:rsid w:val="003C0BAE"/>
    <w:rsid w:val="003C52D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50E4E"/>
    <w:rsid w:val="00461EFC"/>
    <w:rsid w:val="004652C2"/>
    <w:rsid w:val="004706D1"/>
    <w:rsid w:val="00471326"/>
    <w:rsid w:val="0047598D"/>
    <w:rsid w:val="004840FD"/>
    <w:rsid w:val="00487E4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57DF0"/>
    <w:rsid w:val="006620D9"/>
    <w:rsid w:val="00671958"/>
    <w:rsid w:val="00675843"/>
    <w:rsid w:val="00692AAF"/>
    <w:rsid w:val="00696477"/>
    <w:rsid w:val="006A3D25"/>
    <w:rsid w:val="006B1793"/>
    <w:rsid w:val="006D050F"/>
    <w:rsid w:val="006D6139"/>
    <w:rsid w:val="006D67DF"/>
    <w:rsid w:val="006E5D65"/>
    <w:rsid w:val="006F1282"/>
    <w:rsid w:val="006F1FBC"/>
    <w:rsid w:val="006F31E2"/>
    <w:rsid w:val="006F49A5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27834"/>
    <w:rsid w:val="008449B3"/>
    <w:rsid w:val="0085747A"/>
    <w:rsid w:val="00870AE7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660"/>
    <w:rsid w:val="00923D7D"/>
    <w:rsid w:val="00946F0F"/>
    <w:rsid w:val="009508DF"/>
    <w:rsid w:val="00950DAC"/>
    <w:rsid w:val="00954A07"/>
    <w:rsid w:val="009732BC"/>
    <w:rsid w:val="009912E3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05C1D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61A"/>
    <w:rsid w:val="00A53FA5"/>
    <w:rsid w:val="00A54817"/>
    <w:rsid w:val="00A601C8"/>
    <w:rsid w:val="00A60799"/>
    <w:rsid w:val="00A84C85"/>
    <w:rsid w:val="00A86854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5209B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BF60FE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750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51FE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241B"/>
    <w:rsid w:val="00F070AB"/>
    <w:rsid w:val="00F17567"/>
    <w:rsid w:val="00F27A7B"/>
    <w:rsid w:val="00F526AF"/>
    <w:rsid w:val="00F617C3"/>
    <w:rsid w:val="00F7066B"/>
    <w:rsid w:val="00F7276E"/>
    <w:rsid w:val="00F83B28"/>
    <w:rsid w:val="00F91A67"/>
    <w:rsid w:val="00FA46E5"/>
    <w:rsid w:val="00FB040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DDF3-049D-447E-AD62-92A1ADEB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1519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2023-10-10T08:31:00Z</dcterms:created>
  <dcterms:modified xsi:type="dcterms:W3CDTF">2023-10-10T08:31:00Z</dcterms:modified>
</cp:coreProperties>
</file>