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23F0EB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........</w:t>
      </w:r>
      <w:r w:rsidR="0051380A">
        <w:rPr>
          <w:rFonts w:ascii="Corbel" w:hAnsi="Corbel"/>
          <w:i/>
          <w:smallCaps/>
          <w:sz w:val="24"/>
          <w:szCs w:val="24"/>
        </w:rPr>
        <w:t>202</w:t>
      </w:r>
      <w:r w:rsidR="00A61917">
        <w:rPr>
          <w:rFonts w:ascii="Corbel" w:hAnsi="Corbel"/>
          <w:i/>
          <w:smallCaps/>
          <w:sz w:val="24"/>
          <w:szCs w:val="24"/>
        </w:rPr>
        <w:t>3/</w:t>
      </w:r>
      <w:r w:rsidR="0051380A">
        <w:rPr>
          <w:rFonts w:ascii="Corbel" w:hAnsi="Corbel"/>
          <w:i/>
          <w:smallCaps/>
          <w:sz w:val="24"/>
          <w:szCs w:val="24"/>
        </w:rPr>
        <w:t>/202</w:t>
      </w:r>
      <w:r w:rsidR="00A61917">
        <w:rPr>
          <w:rFonts w:ascii="Corbel" w:hAnsi="Corbel"/>
          <w:i/>
          <w:smallCaps/>
          <w:sz w:val="24"/>
          <w:szCs w:val="24"/>
        </w:rPr>
        <w:t>8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</w:t>
      </w:r>
      <w:r w:rsidR="00923D7D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</w:t>
      </w:r>
      <w:r w:rsidRPr="00B169DF">
        <w:rPr>
          <w:rFonts w:ascii="Corbel" w:hAnsi="Corbel"/>
          <w:i/>
          <w:smallCaps/>
          <w:sz w:val="24"/>
          <w:szCs w:val="24"/>
        </w:rPr>
        <w:t>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024DF871" w:rsidR="0044597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.......</w:t>
      </w:r>
      <w:r w:rsidR="0051380A">
        <w:rPr>
          <w:rFonts w:ascii="Corbel" w:hAnsi="Corbel"/>
          <w:sz w:val="20"/>
          <w:szCs w:val="20"/>
        </w:rPr>
        <w:t>202</w:t>
      </w:r>
      <w:r w:rsidR="00A61917">
        <w:rPr>
          <w:rFonts w:ascii="Corbel" w:hAnsi="Corbel"/>
          <w:sz w:val="20"/>
          <w:szCs w:val="20"/>
        </w:rPr>
        <w:t>5/2026</w:t>
      </w:r>
      <w:r w:rsidRPr="00B169DF">
        <w:rPr>
          <w:rFonts w:ascii="Corbel" w:hAnsi="Corbel"/>
          <w:sz w:val="20"/>
          <w:szCs w:val="20"/>
        </w:rPr>
        <w:t>.........</w:t>
      </w:r>
    </w:p>
    <w:p w14:paraId="17C80AF7" w14:textId="68BDC310" w:rsidR="0051380A" w:rsidRPr="0051380A" w:rsidRDefault="0051380A" w:rsidP="0051380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243CF73" w14:textId="77777777" w:rsidR="0051380A" w:rsidRPr="00B169DF" w:rsidRDefault="0051380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39581EE8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0453">
              <w:rPr>
                <w:rFonts w:ascii="Corbel" w:hAnsi="Corbel"/>
                <w:sz w:val="24"/>
                <w:szCs w:val="24"/>
              </w:rPr>
              <w:t>Postępowanie karne</w:t>
            </w:r>
            <w:r w:rsidR="00661018">
              <w:rPr>
                <w:rFonts w:ascii="Corbel" w:hAnsi="Corbel"/>
                <w:sz w:val="24"/>
                <w:szCs w:val="24"/>
              </w:rPr>
              <w:t xml:space="preserve"> -</w:t>
            </w:r>
            <w:r>
              <w:rPr>
                <w:rFonts w:ascii="Corbel" w:hAnsi="Corbel"/>
                <w:sz w:val="24"/>
                <w:szCs w:val="24"/>
              </w:rPr>
              <w:t xml:space="preserve"> część praktyczna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4118FAC0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6C3D619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13B14B45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7E1ADB77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Magisterskie 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013CA46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4990FE5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65507938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661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661018">
              <w:rPr>
                <w:rFonts w:ascii="Corbel" w:hAnsi="Corbel"/>
                <w:b w:val="0"/>
                <w:sz w:val="24"/>
                <w:szCs w:val="24"/>
              </w:rPr>
              <w:t xml:space="preserve">estr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VI 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D25457B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Obowiązkowy 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B7EE233" w:rsidR="00923D7D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FAF1585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Arita Masłowska 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E48ECB" w14:textId="77777777" w:rsidR="0085747A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Dr. Arita Masłowska</w:t>
            </w:r>
          </w:p>
          <w:p w14:paraId="6C837949" w14:textId="78BCE7CA" w:rsidR="0051380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Beata Bachurska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66101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6610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012F653E" w:rsidR="00015B8F" w:rsidRPr="00B169DF" w:rsidRDefault="005138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B29AB50" w:rsidR="00015B8F" w:rsidRPr="00B169DF" w:rsidRDefault="005138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5B4736C7" w:rsidR="00015B8F" w:rsidRPr="00B169DF" w:rsidRDefault="006610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674BE3D" w:rsidR="00E960BB" w:rsidRPr="00B169DF" w:rsidRDefault="005138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Ćwiczenia praktyczne- zaliczenie z oceną </w:t>
      </w: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6B2CF146" w14:textId="77777777" w:rsidR="0051380A" w:rsidRPr="005A2B78" w:rsidRDefault="0051380A" w:rsidP="005138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historii procesu karnego.</w:t>
            </w:r>
          </w:p>
          <w:p w14:paraId="3630FFC5" w14:textId="77777777" w:rsidR="0051380A" w:rsidRPr="005A2B78" w:rsidRDefault="0051380A" w:rsidP="005138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podstawowej terminologii prawniczej.</w:t>
            </w:r>
          </w:p>
          <w:p w14:paraId="1BB8AE6C" w14:textId="560D5D8A" w:rsidR="0085747A" w:rsidRPr="00661018" w:rsidRDefault="005138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metod wykładni prawniczej.</w:t>
            </w:r>
          </w:p>
        </w:tc>
      </w:tr>
    </w:tbl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51380A">
        <w:tc>
          <w:tcPr>
            <w:tcW w:w="844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579F549F" w:rsidR="0085747A" w:rsidRPr="0051380A" w:rsidRDefault="005138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380A">
              <w:rPr>
                <w:rFonts w:ascii="Corbel" w:hAnsi="Corbel"/>
                <w:b w:val="0"/>
                <w:bCs/>
                <w:sz w:val="24"/>
                <w:szCs w:val="24"/>
              </w:rPr>
              <w:t>Ćwiczenia praktyczne mają za zadanie: zapoznanie studenta z praktyką stosowania przepisów kodeksu postępowania karnego w przykładach konkretnych spraw karnych oraz sporządzaniem projektów decyzji i pism procesowych w sprawach karnych.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5954"/>
        <w:gridCol w:w="13"/>
        <w:gridCol w:w="1874"/>
      </w:tblGrid>
      <w:tr w:rsidR="0085747A" w:rsidRPr="00B169DF" w14:paraId="13985E3C" w14:textId="77777777" w:rsidTr="0051380A">
        <w:tc>
          <w:tcPr>
            <w:tcW w:w="1900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7" w:type="dxa"/>
            <w:gridSpan w:val="2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380A" w:rsidRPr="005A2B78" w14:paraId="5956B563" w14:textId="77777777" w:rsidTr="0051380A">
        <w:tc>
          <w:tcPr>
            <w:tcW w:w="1900" w:type="dxa"/>
          </w:tcPr>
          <w:p w14:paraId="1CBF8CFA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4" w:type="dxa"/>
          </w:tcPr>
          <w:p w14:paraId="7B9005C5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Student definiuje podstawowe pojęcia z postępowania karnego.</w:t>
            </w:r>
          </w:p>
        </w:tc>
        <w:tc>
          <w:tcPr>
            <w:tcW w:w="1887" w:type="dxa"/>
            <w:gridSpan w:val="2"/>
          </w:tcPr>
          <w:p w14:paraId="5F3A442F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6</w:t>
            </w:r>
          </w:p>
        </w:tc>
      </w:tr>
      <w:tr w:rsidR="0051380A" w:rsidRPr="005A2B78" w14:paraId="408FDBD4" w14:textId="77777777" w:rsidTr="0051380A">
        <w:tc>
          <w:tcPr>
            <w:tcW w:w="1900" w:type="dxa"/>
          </w:tcPr>
          <w:p w14:paraId="6E79698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42D28D0D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 xml:space="preserve">Student wymienia źródła prawa karnego procesowego, wskazuje przedmiot, cele i funkcje procesu, rozpoznaje relacje między procesem karnym, a innymi dziedzinami. </w:t>
            </w:r>
          </w:p>
        </w:tc>
        <w:tc>
          <w:tcPr>
            <w:tcW w:w="1887" w:type="dxa"/>
            <w:gridSpan w:val="2"/>
          </w:tcPr>
          <w:p w14:paraId="227A154C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K_W01, K_W04, K_W0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51380A" w:rsidRPr="005A2B78" w14:paraId="491833BE" w14:textId="77777777" w:rsidTr="0051380A">
        <w:trPr>
          <w:trHeight w:val="439"/>
        </w:trPr>
        <w:tc>
          <w:tcPr>
            <w:tcW w:w="1900" w:type="dxa"/>
          </w:tcPr>
          <w:p w14:paraId="69F117F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14:paraId="6131A1FE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charakteryzuje i klasyfikuje zagadnienia z zakresu  prawa karnego procesowego, cytuje przepisy prawa karnego procesowego. </w:t>
            </w:r>
          </w:p>
        </w:tc>
        <w:tc>
          <w:tcPr>
            <w:tcW w:w="1887" w:type="dxa"/>
            <w:gridSpan w:val="2"/>
          </w:tcPr>
          <w:p w14:paraId="482074C0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2, K_W12</w:t>
            </w:r>
          </w:p>
          <w:p w14:paraId="202BBDAC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550F85CA" w14:textId="77777777" w:rsidTr="0051380A">
        <w:trPr>
          <w:trHeight w:val="417"/>
        </w:trPr>
        <w:tc>
          <w:tcPr>
            <w:tcW w:w="1900" w:type="dxa"/>
          </w:tcPr>
          <w:p w14:paraId="4085EC1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4" w:type="dxa"/>
          </w:tcPr>
          <w:p w14:paraId="6CBE4587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opisuje przebieg procesu karnego, a także stosuje przepisy karnoprocesowe do konkretnych sytuacji faktycznych. </w:t>
            </w:r>
          </w:p>
        </w:tc>
        <w:tc>
          <w:tcPr>
            <w:tcW w:w="1887" w:type="dxa"/>
            <w:gridSpan w:val="2"/>
          </w:tcPr>
          <w:p w14:paraId="5A7E47D3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5</w:t>
            </w:r>
          </w:p>
          <w:p w14:paraId="3996463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29B7051D" w14:textId="77777777" w:rsidTr="0051380A">
        <w:trPr>
          <w:trHeight w:val="424"/>
        </w:trPr>
        <w:tc>
          <w:tcPr>
            <w:tcW w:w="1900" w:type="dxa"/>
          </w:tcPr>
          <w:p w14:paraId="4F8C74DE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4" w:type="dxa"/>
          </w:tcPr>
          <w:p w14:paraId="5A6C445C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6B4C">
              <w:rPr>
                <w:rFonts w:ascii="Corbel" w:eastAsia="Cambria" w:hAnsi="Corbel"/>
                <w:sz w:val="24"/>
                <w:szCs w:val="24"/>
              </w:rPr>
              <w:t xml:space="preserve">Student odtwarza istotne poglądy doktryny i orzecznictwa sądowego w sprawach karnych z uwzględnieniem standardów konstytucyjnych, europejskich i międzynarodowych. </w:t>
            </w:r>
          </w:p>
        </w:tc>
        <w:tc>
          <w:tcPr>
            <w:tcW w:w="1887" w:type="dxa"/>
            <w:gridSpan w:val="2"/>
          </w:tcPr>
          <w:p w14:paraId="068763DA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de-DE"/>
              </w:rPr>
            </w:pPr>
            <w:r>
              <w:rPr>
                <w:rFonts w:ascii="Corbel" w:eastAsia="Cambria" w:hAnsi="Corbel"/>
                <w:sz w:val="24"/>
                <w:szCs w:val="24"/>
                <w:lang w:val="de-DE"/>
              </w:rPr>
              <w:t>K_W03, K_W08,K_W0</w:t>
            </w:r>
            <w:r w:rsidRPr="005A2B78">
              <w:rPr>
                <w:rFonts w:ascii="Corbel" w:eastAsia="Cambria" w:hAnsi="Corbel"/>
                <w:sz w:val="24"/>
                <w:szCs w:val="24"/>
                <w:lang w:val="de-DE"/>
              </w:rPr>
              <w:t>9, K_W10</w:t>
            </w:r>
          </w:p>
          <w:p w14:paraId="130E614A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DE"/>
              </w:rPr>
            </w:pPr>
          </w:p>
        </w:tc>
      </w:tr>
      <w:tr w:rsidR="0051380A" w:rsidRPr="005A2B78" w14:paraId="4560F79C" w14:textId="77777777" w:rsidTr="0051380A">
        <w:trPr>
          <w:trHeight w:val="402"/>
        </w:trPr>
        <w:tc>
          <w:tcPr>
            <w:tcW w:w="1900" w:type="dxa"/>
          </w:tcPr>
          <w:p w14:paraId="6D4BE9F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54" w:type="dxa"/>
          </w:tcPr>
          <w:p w14:paraId="145BD764" w14:textId="77777777" w:rsidR="0051380A" w:rsidRPr="007E6B4C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B4C">
              <w:rPr>
                <w:rFonts w:ascii="Corbel" w:hAnsi="Corbel"/>
                <w:b w:val="0"/>
                <w:smallCaps w:val="0"/>
                <w:szCs w:val="24"/>
              </w:rPr>
              <w:t>Student rozpoznaje strukturę Kodeksu postępowania karnego i porównuje ze sobą tryby procesowe.</w:t>
            </w:r>
          </w:p>
        </w:tc>
        <w:tc>
          <w:tcPr>
            <w:tcW w:w="1887" w:type="dxa"/>
            <w:gridSpan w:val="2"/>
          </w:tcPr>
          <w:p w14:paraId="2262DA64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51380A" w:rsidRPr="005A2B78" w14:paraId="38DB5A42" w14:textId="77777777" w:rsidTr="0051380A">
        <w:trPr>
          <w:trHeight w:val="384"/>
        </w:trPr>
        <w:tc>
          <w:tcPr>
            <w:tcW w:w="1900" w:type="dxa"/>
          </w:tcPr>
          <w:p w14:paraId="3407E7E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54" w:type="dxa"/>
          </w:tcPr>
          <w:p w14:paraId="2E574BCD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 Student  interpretuje przepisy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7E6B4C">
              <w:rPr>
                <w:rFonts w:ascii="Corbel" w:hAnsi="Corbel"/>
                <w:sz w:val="24"/>
                <w:szCs w:val="24"/>
              </w:rPr>
              <w:t>odek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E6B4C">
              <w:rPr>
                <w:rFonts w:ascii="Corbel" w:hAnsi="Corbel"/>
                <w:sz w:val="24"/>
                <w:szCs w:val="24"/>
              </w:rPr>
              <w:t xml:space="preserve">u postępowania karnego  oraz  </w:t>
            </w:r>
            <w:r>
              <w:rPr>
                <w:rFonts w:ascii="Corbel" w:hAnsi="Corbel"/>
                <w:sz w:val="24"/>
                <w:szCs w:val="24"/>
              </w:rPr>
              <w:t>analizuje zmiany w tym zakresie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ustawodawstwie karnoprocesowym. </w:t>
            </w:r>
          </w:p>
        </w:tc>
        <w:tc>
          <w:tcPr>
            <w:tcW w:w="1887" w:type="dxa"/>
            <w:gridSpan w:val="2"/>
          </w:tcPr>
          <w:p w14:paraId="6603BFA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K_U02, 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3</w:t>
            </w:r>
          </w:p>
        </w:tc>
      </w:tr>
      <w:tr w:rsidR="0051380A" w:rsidRPr="007E6B4C" w14:paraId="72B5CE25" w14:textId="77777777" w:rsidTr="0051380A">
        <w:trPr>
          <w:trHeight w:val="507"/>
        </w:trPr>
        <w:tc>
          <w:tcPr>
            <w:tcW w:w="1900" w:type="dxa"/>
          </w:tcPr>
          <w:p w14:paraId="5222567D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54" w:type="dxa"/>
          </w:tcPr>
          <w:p w14:paraId="0A5CE250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analizuje przebieg procesu karnego.  </w:t>
            </w:r>
          </w:p>
        </w:tc>
        <w:tc>
          <w:tcPr>
            <w:tcW w:w="1887" w:type="dxa"/>
            <w:gridSpan w:val="2"/>
          </w:tcPr>
          <w:p w14:paraId="2862D5EE" w14:textId="77777777" w:rsidR="0051380A" w:rsidRPr="007E6B4C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K_U04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K_U10</w:t>
            </w:r>
          </w:p>
        </w:tc>
      </w:tr>
      <w:tr w:rsidR="0051380A" w:rsidRPr="005A2B78" w14:paraId="6C58F26E" w14:textId="77777777" w:rsidTr="0051380A">
        <w:trPr>
          <w:trHeight w:val="505"/>
        </w:trPr>
        <w:tc>
          <w:tcPr>
            <w:tcW w:w="1900" w:type="dxa"/>
          </w:tcPr>
          <w:p w14:paraId="43B2549B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54" w:type="dxa"/>
          </w:tcPr>
          <w:p w14:paraId="2B649F31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opracowuje projekty pism i decyzji procesowych w sprawach karnych (m.in. wyrok, postanowienie, akt oskarżenia, postanowienia i zarządzenia w kwestii środków przymusu). </w:t>
            </w:r>
          </w:p>
        </w:tc>
        <w:tc>
          <w:tcPr>
            <w:tcW w:w="1887" w:type="dxa"/>
            <w:gridSpan w:val="2"/>
          </w:tcPr>
          <w:p w14:paraId="4E3BEF5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9</w:t>
            </w:r>
            <w:r>
              <w:rPr>
                <w:rFonts w:ascii="Corbel" w:eastAsia="Cambria" w:hAnsi="Corbel"/>
                <w:b w:val="0"/>
                <w:szCs w:val="24"/>
              </w:rPr>
              <w:t>, K_U12</w:t>
            </w:r>
          </w:p>
        </w:tc>
      </w:tr>
      <w:tr w:rsidR="0051380A" w:rsidRPr="005A2B78" w14:paraId="062E2643" w14:textId="77777777" w:rsidTr="0051380A">
        <w:trPr>
          <w:trHeight w:val="414"/>
        </w:trPr>
        <w:tc>
          <w:tcPr>
            <w:tcW w:w="1900" w:type="dxa"/>
          </w:tcPr>
          <w:p w14:paraId="2B59576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54" w:type="dxa"/>
          </w:tcPr>
          <w:p w14:paraId="1D7AE48F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rozwiązuje kazusy – wykorzystuje wiedzę teoretyczną do analizy przykładowego przebiegu procesu karnego. Student proponuje alternatywne rozwiązania stanów faktycznych na tle prawa karnego procesowego w sytuacji zmiany okoliczności. </w:t>
            </w:r>
          </w:p>
        </w:tc>
        <w:tc>
          <w:tcPr>
            <w:tcW w:w="1887" w:type="dxa"/>
            <w:gridSpan w:val="2"/>
          </w:tcPr>
          <w:p w14:paraId="0E9F092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K_U04, 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5, K_U10</w:t>
            </w:r>
            <w:r>
              <w:rPr>
                <w:rFonts w:ascii="Corbel" w:eastAsia="Cambria" w:hAnsi="Corbel"/>
                <w:b w:val="0"/>
                <w:szCs w:val="24"/>
              </w:rPr>
              <w:t>, K_U17</w:t>
            </w:r>
          </w:p>
        </w:tc>
      </w:tr>
      <w:tr w:rsidR="0051380A" w:rsidRPr="005A2B78" w14:paraId="10B3F897" w14:textId="77777777" w:rsidTr="0051380A">
        <w:trPr>
          <w:trHeight w:val="722"/>
        </w:trPr>
        <w:tc>
          <w:tcPr>
            <w:tcW w:w="1900" w:type="dxa"/>
          </w:tcPr>
          <w:p w14:paraId="337E81B4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54" w:type="dxa"/>
          </w:tcPr>
          <w:p w14:paraId="1742940F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konstruuje teoretyczne rozwiązania, wyprowadza wnioski na podstawie twierdzeń, poddaje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krytyce dotychczasowe rozwiązania karnoprocesowe, projektuje nowe unormowania karnoprocesowe. </w:t>
            </w:r>
          </w:p>
        </w:tc>
        <w:tc>
          <w:tcPr>
            <w:tcW w:w="1887" w:type="dxa"/>
            <w:gridSpan w:val="2"/>
          </w:tcPr>
          <w:p w14:paraId="7036C9BB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>K_U06, K_U07, K_U0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8, K_U11,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K_U15,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K_U13,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K_U16</w:t>
            </w:r>
          </w:p>
          <w:p w14:paraId="00E5F35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4E1FA1AE" w14:textId="77777777" w:rsidTr="0051380A">
        <w:trPr>
          <w:trHeight w:val="722"/>
        </w:trPr>
        <w:tc>
          <w:tcPr>
            <w:tcW w:w="1900" w:type="dxa"/>
          </w:tcPr>
          <w:p w14:paraId="635478FE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5954" w:type="dxa"/>
          </w:tcPr>
          <w:p w14:paraId="3AB2A032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 jest otwarty na nowe rozwiązania i argumenty dotyczące zagadnień karnoprocesowych. </w:t>
            </w:r>
          </w:p>
        </w:tc>
        <w:tc>
          <w:tcPr>
            <w:tcW w:w="1887" w:type="dxa"/>
            <w:gridSpan w:val="2"/>
          </w:tcPr>
          <w:p w14:paraId="71B8805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51380A" w:rsidRPr="005A2B78" w14:paraId="317CB8DC" w14:textId="77777777" w:rsidTr="0051380A">
        <w:trPr>
          <w:trHeight w:val="722"/>
        </w:trPr>
        <w:tc>
          <w:tcPr>
            <w:tcW w:w="1900" w:type="dxa"/>
          </w:tcPr>
          <w:p w14:paraId="2E8A6C9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54" w:type="dxa"/>
          </w:tcPr>
          <w:p w14:paraId="0F750200" w14:textId="77777777" w:rsidR="0051380A" w:rsidRPr="005A2B78" w:rsidRDefault="0051380A" w:rsidP="008B5DF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jest zorientowany jak funkcjonuje wymiar sprawiedliwości </w:t>
            </w:r>
            <w:r>
              <w:rPr>
                <w:rFonts w:ascii="Corbel" w:eastAsia="Cambria" w:hAnsi="Corbel"/>
                <w:sz w:val="24"/>
                <w:szCs w:val="24"/>
              </w:rPr>
              <w:t>oraz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 organy ścigania w sprawach karnych i jakie są kompetencje procesowe tzw. kwalifikowanych uczestników procesu</w:t>
            </w:r>
            <w:r>
              <w:rPr>
                <w:rFonts w:ascii="Corbel" w:eastAsia="Cambria" w:hAnsi="Corbel"/>
                <w:sz w:val="24"/>
                <w:szCs w:val="24"/>
              </w:rPr>
              <w:t>; ma świadomość społecznego znaczenia zawodu prawnika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</w:tc>
        <w:tc>
          <w:tcPr>
            <w:tcW w:w="1887" w:type="dxa"/>
            <w:gridSpan w:val="2"/>
          </w:tcPr>
          <w:p w14:paraId="16DA7A5E" w14:textId="77777777" w:rsidR="0051380A" w:rsidRPr="000D5398" w:rsidRDefault="0051380A" w:rsidP="008B5D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orbel" w:eastAsia="Cambria" w:hAnsi="Corbel"/>
              </w:rPr>
              <w:t>K_K04, K_K05, K_K0</w:t>
            </w:r>
            <w:r w:rsidRPr="005A2B78">
              <w:rPr>
                <w:rFonts w:ascii="Corbel" w:eastAsia="Cambria" w:hAnsi="Corbel"/>
              </w:rPr>
              <w:t>6</w:t>
            </w:r>
          </w:p>
          <w:p w14:paraId="56951CBF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2A6DF3E1" w14:textId="77777777" w:rsidTr="0051380A">
        <w:trPr>
          <w:trHeight w:val="722"/>
        </w:trPr>
        <w:tc>
          <w:tcPr>
            <w:tcW w:w="1900" w:type="dxa"/>
          </w:tcPr>
          <w:p w14:paraId="18CC91DD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54" w:type="dxa"/>
          </w:tcPr>
          <w:p w14:paraId="7B0478C3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dba o czytelny i akceptowalny z punktu widzenia przedmiotu sposób wyrażana się oraz komunikowania z otoczeniem przy formułowaniu treści projektowanych pism i decyzji procesowych. </w:t>
            </w:r>
          </w:p>
        </w:tc>
        <w:tc>
          <w:tcPr>
            <w:tcW w:w="1887" w:type="dxa"/>
            <w:gridSpan w:val="2"/>
          </w:tcPr>
          <w:p w14:paraId="7599DADB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K_K02</w:t>
            </w:r>
          </w:p>
        </w:tc>
      </w:tr>
      <w:tr w:rsidR="0051380A" w:rsidRPr="005A2B78" w14:paraId="137413BD" w14:textId="77777777" w:rsidTr="0051380A">
        <w:trPr>
          <w:trHeight w:val="722"/>
        </w:trPr>
        <w:tc>
          <w:tcPr>
            <w:tcW w:w="1900" w:type="dxa"/>
          </w:tcPr>
          <w:p w14:paraId="5731BD0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54" w:type="dxa"/>
          </w:tcPr>
          <w:p w14:paraId="2A2CA708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dyskutuje i zachowuje krytycyzm w wyrażaniu opinii na tematy karnoprocesowe. </w:t>
            </w:r>
          </w:p>
        </w:tc>
        <w:tc>
          <w:tcPr>
            <w:tcW w:w="1887" w:type="dxa"/>
            <w:gridSpan w:val="2"/>
          </w:tcPr>
          <w:p w14:paraId="0E10A55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K_K07, K_K10</w:t>
            </w:r>
          </w:p>
          <w:p w14:paraId="2FA2CBE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</w:tc>
      </w:tr>
      <w:tr w:rsidR="0051380A" w:rsidRPr="005A2B78" w14:paraId="050A83E8" w14:textId="77777777" w:rsidTr="0051380A">
        <w:trPr>
          <w:trHeight w:val="722"/>
        </w:trPr>
        <w:tc>
          <w:tcPr>
            <w:tcW w:w="1900" w:type="dxa"/>
          </w:tcPr>
          <w:p w14:paraId="6725F873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54" w:type="dxa"/>
          </w:tcPr>
          <w:p w14:paraId="36B935DC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Student, inspirowany na zajęciach, samodzielnie dąży do  uzupełnienia wiedzy i umiejętności w zakresie prawa karnego procesowego. </w:t>
            </w:r>
          </w:p>
        </w:tc>
        <w:tc>
          <w:tcPr>
            <w:tcW w:w="1887" w:type="dxa"/>
            <w:gridSpan w:val="2"/>
          </w:tcPr>
          <w:p w14:paraId="7A5409D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51380A" w:rsidRPr="005A2B78" w14:paraId="7A4B7DAE" w14:textId="77777777" w:rsidTr="0051380A">
        <w:tc>
          <w:tcPr>
            <w:tcW w:w="1900" w:type="dxa"/>
          </w:tcPr>
          <w:p w14:paraId="7F73061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954" w:type="dxa"/>
          </w:tcPr>
          <w:p w14:paraId="7ABC8926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posiada umiejętność pracy w zespole: planuje i projektuje wspólnie z innymi studentami w grupie działania organów procesowych, obrońców lub pełnomocników na przykładach konkretnych spraw karnych. </w:t>
            </w:r>
          </w:p>
        </w:tc>
        <w:tc>
          <w:tcPr>
            <w:tcW w:w="1887" w:type="dxa"/>
            <w:gridSpan w:val="2"/>
          </w:tcPr>
          <w:p w14:paraId="2DE6620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2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C793A6" w14:textId="72FE4DEB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  <w:r w:rsidR="0051380A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380A" w:rsidRPr="007E6B4C" w14:paraId="425EE7E0" w14:textId="77777777" w:rsidTr="008B5DFD">
        <w:trPr>
          <w:trHeight w:val="653"/>
        </w:trPr>
        <w:tc>
          <w:tcPr>
            <w:tcW w:w="9520" w:type="dxa"/>
          </w:tcPr>
          <w:p w14:paraId="6F26E653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Tryb orzekania o środkach przymusu w procesie karnym: prz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esłanki, decyzja o zastosowaniu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 kontrola stosowania środków przymusu – 2 godz.</w:t>
            </w:r>
          </w:p>
        </w:tc>
      </w:tr>
      <w:tr w:rsidR="0051380A" w:rsidRPr="007E6B4C" w14:paraId="669739FE" w14:textId="77777777" w:rsidTr="008B5DFD">
        <w:tc>
          <w:tcPr>
            <w:tcW w:w="9520" w:type="dxa"/>
          </w:tcPr>
          <w:p w14:paraId="4DF2619A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2 Wymogi formalne i merytoryczne aktu oskarżenia, sporządzanie projektu aktu oskarżenia – 2 godz. </w:t>
            </w:r>
          </w:p>
        </w:tc>
      </w:tr>
      <w:tr w:rsidR="0051380A" w:rsidRPr="007E6B4C" w14:paraId="47E8817F" w14:textId="77777777" w:rsidTr="008B5DFD">
        <w:tc>
          <w:tcPr>
            <w:tcW w:w="9520" w:type="dxa"/>
          </w:tcPr>
          <w:p w14:paraId="5298B870" w14:textId="77777777" w:rsidR="0051380A" w:rsidRPr="007E6B4C" w:rsidRDefault="0051380A" w:rsidP="008B5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3.  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>Wstępne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czynności w sądzie po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wniesieniu aktu oskarżenia: wyznaczenie rozprawy lub posiedzenia, zwrot aktu oskarżenia, zwrot sprawy do postępowania przygotowawczego; opracowywanie projektów decyzji procesowych  dotyczących czynności wstępnych w sądzie – 1 godz.      </w:t>
            </w:r>
          </w:p>
        </w:tc>
      </w:tr>
      <w:tr w:rsidR="0051380A" w:rsidRPr="007E6B4C" w14:paraId="0B1FE3B5" w14:textId="77777777" w:rsidTr="008B5DFD">
        <w:tc>
          <w:tcPr>
            <w:tcW w:w="9520" w:type="dxa"/>
          </w:tcPr>
          <w:p w14:paraId="3DBCB2B0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Przebieg  rozprawy przed sądem I instancji: obserwacja przebiegu rozprawy w Sądzie Rejonowym, opracowywanie projektów głosów końcowych stron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– 2 godz.   </w:t>
            </w:r>
          </w:p>
        </w:tc>
      </w:tr>
      <w:tr w:rsidR="0051380A" w:rsidRPr="007E6B4C" w14:paraId="033AE53C" w14:textId="77777777" w:rsidTr="008B5DFD">
        <w:tc>
          <w:tcPr>
            <w:tcW w:w="9520" w:type="dxa"/>
          </w:tcPr>
          <w:p w14:paraId="616F3B18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 Wydanie wyroku – opracowywanie projektu wyroków</w:t>
            </w:r>
            <w:r w:rsidRPr="007E6B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– 2 godz.</w:t>
            </w:r>
          </w:p>
        </w:tc>
      </w:tr>
      <w:tr w:rsidR="0051380A" w:rsidRPr="007E6B4C" w14:paraId="07C17DCD" w14:textId="77777777" w:rsidTr="008B5DFD">
        <w:tc>
          <w:tcPr>
            <w:tcW w:w="9520" w:type="dxa"/>
          </w:tcPr>
          <w:p w14:paraId="0578D64A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6. Przygotowanie i przeprowadzenie symulacji rozpra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wy sądowej z udziałem studentów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w rolach uczestników postępowania karnego – 4 godz.</w:t>
            </w:r>
          </w:p>
        </w:tc>
      </w:tr>
      <w:tr w:rsidR="0051380A" w:rsidRPr="007E6B4C" w14:paraId="1DC252D7" w14:textId="77777777" w:rsidTr="008B5DFD">
        <w:tc>
          <w:tcPr>
            <w:tcW w:w="9520" w:type="dxa"/>
          </w:tcPr>
          <w:p w14:paraId="2503CC53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7. Skargi odwoławcze oraz rozstrzygnięcia wydawane w zwyczajnym i nadzwyczajnym postępowaniu odwoławczym – opracowywanie projektów skarg i orzeczeń – 2 godz.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1B7D3739" w:rsidR="00E960BB" w:rsidRPr="00661018" w:rsidRDefault="0066101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661018">
        <w:rPr>
          <w:rFonts w:ascii="Corbel" w:hAnsi="Corbel"/>
          <w:b w:val="0"/>
          <w:bCs/>
          <w:smallCaps w:val="0"/>
          <w:szCs w:val="24"/>
        </w:rPr>
        <w:t>Analiza tekstów z dyskusją, rowiązywanie kazusów, udział w rozprawie sądowej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C90E90" w14:textId="77777777" w:rsidR="00661018" w:rsidRPr="00B169DF" w:rsidRDefault="00661018" w:rsidP="0066101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314096A9" w14:textId="77777777" w:rsidR="00661018" w:rsidRPr="00B169DF" w:rsidRDefault="00661018" w:rsidP="006610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661018" w:rsidRPr="00B169DF" w14:paraId="74948C17" w14:textId="77777777" w:rsidTr="00750644">
        <w:tc>
          <w:tcPr>
            <w:tcW w:w="1962" w:type="dxa"/>
            <w:vAlign w:val="center"/>
          </w:tcPr>
          <w:p w14:paraId="15E09E0D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51C053A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017E39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7545015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912DBC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61018" w:rsidRPr="00B169DF" w14:paraId="3828A5C2" w14:textId="77777777" w:rsidTr="00750644">
        <w:tc>
          <w:tcPr>
            <w:tcW w:w="1962" w:type="dxa"/>
          </w:tcPr>
          <w:p w14:paraId="01CF45D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07B824B4" w14:textId="036558F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 kontrolna pisemna lub zaliczenie ustne</w:t>
            </w:r>
          </w:p>
        </w:tc>
        <w:tc>
          <w:tcPr>
            <w:tcW w:w="2116" w:type="dxa"/>
          </w:tcPr>
          <w:p w14:paraId="3E64B2B5" w14:textId="00C97EA9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407BB27F" w14:textId="77777777" w:rsidTr="00750644">
        <w:tc>
          <w:tcPr>
            <w:tcW w:w="1962" w:type="dxa"/>
          </w:tcPr>
          <w:p w14:paraId="0A6BD022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651C54DB" w14:textId="621248ED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 kontrolna pisemna lub zaliczenie ustne</w:t>
            </w:r>
          </w:p>
        </w:tc>
        <w:tc>
          <w:tcPr>
            <w:tcW w:w="2116" w:type="dxa"/>
          </w:tcPr>
          <w:p w14:paraId="0AF051B8" w14:textId="391F339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04CE71AA" w14:textId="77777777" w:rsidTr="00750644">
        <w:tc>
          <w:tcPr>
            <w:tcW w:w="1962" w:type="dxa"/>
          </w:tcPr>
          <w:p w14:paraId="647B83E2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2" w:type="dxa"/>
          </w:tcPr>
          <w:p w14:paraId="717F5575" w14:textId="7284A67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3CFE59F9" w14:textId="44454008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B4B9276" w14:textId="77777777" w:rsidTr="00750644">
        <w:tc>
          <w:tcPr>
            <w:tcW w:w="1962" w:type="dxa"/>
          </w:tcPr>
          <w:p w14:paraId="7EEB2FD1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2" w:type="dxa"/>
          </w:tcPr>
          <w:p w14:paraId="1F965373" w14:textId="65F2A1BB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</w:t>
            </w:r>
            <w:r>
              <w:rPr>
                <w:rFonts w:ascii="Corbel" w:hAnsi="Corbel"/>
                <w:b w:val="0"/>
                <w:szCs w:val="24"/>
              </w:rPr>
              <w:t>o</w:t>
            </w:r>
          </w:p>
        </w:tc>
        <w:tc>
          <w:tcPr>
            <w:tcW w:w="2116" w:type="dxa"/>
          </w:tcPr>
          <w:p w14:paraId="650C1341" w14:textId="01011DAC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B17D6ED" w14:textId="77777777" w:rsidTr="00750644">
        <w:tc>
          <w:tcPr>
            <w:tcW w:w="1962" w:type="dxa"/>
          </w:tcPr>
          <w:p w14:paraId="3D3E7748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2" w:type="dxa"/>
          </w:tcPr>
          <w:p w14:paraId="2072EAC3" w14:textId="28336ADC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73A4FA00" w14:textId="26ACE081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D0D378C" w14:textId="77777777" w:rsidTr="00750644">
        <w:tc>
          <w:tcPr>
            <w:tcW w:w="1962" w:type="dxa"/>
          </w:tcPr>
          <w:p w14:paraId="7C9CFE90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442" w:type="dxa"/>
          </w:tcPr>
          <w:p w14:paraId="2DDECA8E" w14:textId="5797514A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570D8752" w14:textId="5B8EE3A6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73E440D" w14:textId="77777777" w:rsidTr="00750644">
        <w:tc>
          <w:tcPr>
            <w:tcW w:w="1962" w:type="dxa"/>
          </w:tcPr>
          <w:p w14:paraId="3F18B8C5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07</w:t>
            </w:r>
          </w:p>
        </w:tc>
        <w:tc>
          <w:tcPr>
            <w:tcW w:w="5442" w:type="dxa"/>
          </w:tcPr>
          <w:p w14:paraId="32753F46" w14:textId="631655C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Kontrolna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570934DF" w14:textId="4FF3610F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AD4C19E" w14:textId="77777777" w:rsidTr="00750644">
        <w:tc>
          <w:tcPr>
            <w:tcW w:w="1962" w:type="dxa"/>
          </w:tcPr>
          <w:p w14:paraId="4AC575EC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2" w:type="dxa"/>
          </w:tcPr>
          <w:p w14:paraId="1449B85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6B321176" w14:textId="03B00785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8FD4870" w14:textId="77777777" w:rsidTr="00750644">
        <w:tc>
          <w:tcPr>
            <w:tcW w:w="1962" w:type="dxa"/>
          </w:tcPr>
          <w:p w14:paraId="4F14BE03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09</w:t>
            </w:r>
          </w:p>
        </w:tc>
        <w:tc>
          <w:tcPr>
            <w:tcW w:w="5442" w:type="dxa"/>
          </w:tcPr>
          <w:p w14:paraId="69CA5D6B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6" w:type="dxa"/>
          </w:tcPr>
          <w:p w14:paraId="136EB408" w14:textId="4DA7E90F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0F5971C" w14:textId="77777777" w:rsidTr="00750644">
        <w:tc>
          <w:tcPr>
            <w:tcW w:w="1962" w:type="dxa"/>
          </w:tcPr>
          <w:p w14:paraId="47D0A6A3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2" w:type="dxa"/>
          </w:tcPr>
          <w:p w14:paraId="2A958CAA" w14:textId="43592606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przygotowan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ie projektu pisma procesowego,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46421A3E" w14:textId="627CEBB5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CBBE551" w14:textId="77777777" w:rsidTr="00750644">
        <w:tc>
          <w:tcPr>
            <w:tcW w:w="1962" w:type="dxa"/>
          </w:tcPr>
          <w:p w14:paraId="18B2FE2B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442" w:type="dxa"/>
          </w:tcPr>
          <w:p w14:paraId="25CD67CD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udział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5413F571" w14:textId="739AF4C2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2C55A6C3" w14:textId="77777777" w:rsidTr="00750644">
        <w:tc>
          <w:tcPr>
            <w:tcW w:w="1962" w:type="dxa"/>
          </w:tcPr>
          <w:p w14:paraId="6F59122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442" w:type="dxa"/>
          </w:tcPr>
          <w:p w14:paraId="471AC8D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</w:t>
            </w:r>
            <w:r w:rsidRPr="0046639C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i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6998F757" w14:textId="6FBDB963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5BF7E9BA" w14:textId="77777777" w:rsidTr="00750644">
        <w:tc>
          <w:tcPr>
            <w:tcW w:w="1962" w:type="dxa"/>
          </w:tcPr>
          <w:p w14:paraId="6CEB5EB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442" w:type="dxa"/>
          </w:tcPr>
          <w:p w14:paraId="1C9E083F" w14:textId="376BF31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75AF2A55" w14:textId="4F600643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0815DE16" w14:textId="77777777" w:rsidTr="00750644">
        <w:tc>
          <w:tcPr>
            <w:tcW w:w="1962" w:type="dxa"/>
          </w:tcPr>
          <w:p w14:paraId="50CE5F4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14</w:t>
            </w:r>
          </w:p>
        </w:tc>
        <w:tc>
          <w:tcPr>
            <w:tcW w:w="5442" w:type="dxa"/>
          </w:tcPr>
          <w:p w14:paraId="182B3244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6" w:type="dxa"/>
          </w:tcPr>
          <w:p w14:paraId="4C342901" w14:textId="07EA0D9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43C6E2C" w14:textId="77777777" w:rsidTr="00750644">
        <w:tc>
          <w:tcPr>
            <w:tcW w:w="1962" w:type="dxa"/>
          </w:tcPr>
          <w:p w14:paraId="49F5B9D9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  <w:tc>
          <w:tcPr>
            <w:tcW w:w="5442" w:type="dxa"/>
          </w:tcPr>
          <w:p w14:paraId="72E79B16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6" w:type="dxa"/>
          </w:tcPr>
          <w:p w14:paraId="3A35925B" w14:textId="593491D1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46F5AB3" w14:textId="77777777" w:rsidTr="00750644">
        <w:tc>
          <w:tcPr>
            <w:tcW w:w="1962" w:type="dxa"/>
          </w:tcPr>
          <w:p w14:paraId="0D5B61E8" w14:textId="77777777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16</w:t>
            </w:r>
          </w:p>
        </w:tc>
        <w:tc>
          <w:tcPr>
            <w:tcW w:w="5442" w:type="dxa"/>
          </w:tcPr>
          <w:p w14:paraId="05C7C58B" w14:textId="28C20CA6" w:rsidR="00661018" w:rsidRPr="0046639C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</w:p>
        </w:tc>
        <w:tc>
          <w:tcPr>
            <w:tcW w:w="2116" w:type="dxa"/>
          </w:tcPr>
          <w:p w14:paraId="5BF22B2E" w14:textId="366FF706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22651A9" w14:textId="77777777" w:rsidTr="00750644">
        <w:tc>
          <w:tcPr>
            <w:tcW w:w="1962" w:type="dxa"/>
          </w:tcPr>
          <w:p w14:paraId="6EF780CE" w14:textId="77777777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17</w:t>
            </w:r>
          </w:p>
        </w:tc>
        <w:tc>
          <w:tcPr>
            <w:tcW w:w="5442" w:type="dxa"/>
          </w:tcPr>
          <w:p w14:paraId="281561BD" w14:textId="006473FB" w:rsidR="00661018" w:rsidRPr="0046639C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ustne sprawdzanie  znajomości reguł stosowania i interpretacji przepisów  </w:t>
            </w:r>
          </w:p>
        </w:tc>
        <w:tc>
          <w:tcPr>
            <w:tcW w:w="2116" w:type="dxa"/>
          </w:tcPr>
          <w:p w14:paraId="57534FB9" w14:textId="10E4E923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</w:tbl>
    <w:p w14:paraId="37C0332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4DFB9" w14:textId="77777777" w:rsidR="001B03E8" w:rsidRDefault="001B03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5F47E" w14:textId="77777777" w:rsidR="001B03E8" w:rsidRDefault="001B03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A3F25" w14:textId="77777777" w:rsidR="001B03E8" w:rsidRPr="00B169DF" w:rsidRDefault="001B03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175D71BA" w14:textId="693C1EE7" w:rsidR="00CA368D" w:rsidRDefault="00CA368D" w:rsidP="00CA368D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lastRenderedPageBreak/>
              <w:t>Zaliczenie ćwiczeń praktycznych: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Bieżąca ocena poziomu pracy studenta – udział w dyskusji, przygotowanie projektu pisma procesowego,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ustne sprawdzanie znajomości reguł stosowania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 interpretacji przepisów  w związku z udziałem studenta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rozprawie sądowej, obserwacja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trakcie zajęć symulacji rozprawy sądowej przygotowanej przez studentów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</w:t>
            </w:r>
            <w:r w:rsidR="001B03E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– ewenualnie praca pisemna lub zaliczenie ustne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 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3F926C70" w:rsidR="0085747A" w:rsidRPr="00B169DF" w:rsidRDefault="00CA36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15 god</w:t>
            </w:r>
            <w:r w:rsidR="001B03E8">
              <w:rPr>
                <w:rFonts w:ascii="Corbel" w:hAnsi="Corbel"/>
                <w:sz w:val="24"/>
                <w:szCs w:val="24"/>
              </w:rPr>
              <w:t>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523997" w14:textId="77777777" w:rsidR="00CA368D" w:rsidRPr="00336D96" w:rsidRDefault="00CA368D" w:rsidP="00CA368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 w konsultacjach:    </w:t>
            </w:r>
          </w:p>
          <w:p w14:paraId="6B7812FF" w14:textId="77777777" w:rsidR="00CA368D" w:rsidRPr="00336D96" w:rsidRDefault="00CA368D" w:rsidP="00CA368D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ćwiczeniami praktycznymi – 7 godz.</w:t>
            </w:r>
          </w:p>
          <w:p w14:paraId="63CF7F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28D9D941" w:rsidR="00C61DC5" w:rsidRPr="001B03E8" w:rsidRDefault="00CA368D" w:rsidP="001B03E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sz w:val="24"/>
                <w:szCs w:val="24"/>
                <w:lang w:eastAsia="pl-PL"/>
              </w:rPr>
              <w:t xml:space="preserve">Przygotowanie do ćwiczeń        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         </w:t>
            </w:r>
            <w:r w:rsidR="001B03E8">
              <w:rPr>
                <w:rFonts w:ascii="Corbel" w:hAnsi="Corbel"/>
                <w:sz w:val="24"/>
                <w:szCs w:val="24"/>
                <w:lang w:eastAsia="pl-PL"/>
              </w:rPr>
              <w:t>38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A6A1F72" w:rsidR="0085747A" w:rsidRPr="00B169DF" w:rsidRDefault="001B03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427A7B0E" w:rsidR="0085747A" w:rsidRPr="00B169DF" w:rsidRDefault="001B03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607A06E6" w:rsidR="0085747A" w:rsidRPr="00B169DF" w:rsidRDefault="00CA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467847D" w:rsidR="0085747A" w:rsidRPr="00B169DF" w:rsidRDefault="00CA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88F5653" w14:textId="77777777" w:rsidR="00CA368D" w:rsidRDefault="0085747A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t>Literatura podstawowa: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D.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Świecki (red.)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A368D"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Kodeks postępowania karnego. Komentarz. Tom I i II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2020</w:t>
            </w:r>
            <w:r w:rsidR="00CA368D"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0DEF981B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Grzegorczyk, J.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Tylman,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postępowanie karne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 lub nowszy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3BAAF124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Grzegorczyk, </w:t>
            </w:r>
            <w:r w:rsidRPr="007F190D">
              <w:rPr>
                <w:rFonts w:ascii="Corbel" w:eastAsia="Times New Roman" w:hAnsi="Corbel" w:cs="Arial"/>
                <w:bCs/>
                <w:i/>
                <w:color w:val="000000"/>
                <w:sz w:val="24"/>
                <w:szCs w:val="24"/>
                <w:lang w:eastAsia="pl-PL"/>
              </w:rPr>
              <w:t>Kodeks postępowania karnego oraz ustawa o świadku koronnym: komentarz</w:t>
            </w:r>
            <w:r w:rsidRPr="00292545">
              <w:rPr>
                <w:rFonts w:ascii="Corbel" w:eastAsia="Times New Roman" w:hAnsi="Corbel" w:cs="Arial"/>
                <w:bCs/>
                <w:color w:val="000000"/>
                <w:sz w:val="24"/>
                <w:szCs w:val="24"/>
                <w:lang w:eastAsia="pl-PL"/>
              </w:rPr>
              <w:t>, Warszawa 2014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27F1C7CC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R.A. Stefański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(red.)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Kodeks postępowania karnego. Komentarz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018AAF29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 K. Eichstaedt,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Czynności sądu w postępowaniu przygotowawczym w polskim prawie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2008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406E6766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-A. Gaberle,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Dowody w sądowym procesie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2007;</w:t>
            </w:r>
          </w:p>
          <w:p w14:paraId="66819409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P.K.Sowiński, </w:t>
            </w:r>
            <w:r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Uprawnienia składające się na prawo oskarżonego do obrony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Rzeszów 2012;</w:t>
            </w:r>
          </w:p>
          <w:p w14:paraId="0B544F6A" w14:textId="14191CBA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025992F0" w14:textId="77777777" w:rsidR="00CA368D" w:rsidRPr="007F190D" w:rsidRDefault="0085747A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lastRenderedPageBreak/>
              <w:t xml:space="preserve">Literatura uzupełniająca: 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M. Klejnowska, </w:t>
            </w:r>
            <w:r w:rsidR="00CA368D"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Oskarżony jako osobowe źródło dowodowe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2006</w:t>
            </w:r>
          </w:p>
          <w:p w14:paraId="4596EFF9" w14:textId="4166A168" w:rsidR="0085747A" w:rsidRPr="00B169DF" w:rsidRDefault="00CA368D" w:rsidP="00CA368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190D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598A2" w14:textId="77777777" w:rsidR="00F20859" w:rsidRDefault="00F20859" w:rsidP="00C16ABF">
      <w:pPr>
        <w:spacing w:after="0" w:line="240" w:lineRule="auto"/>
      </w:pPr>
      <w:r>
        <w:separator/>
      </w:r>
    </w:p>
  </w:endnote>
  <w:endnote w:type="continuationSeparator" w:id="0">
    <w:p w14:paraId="6B924BE3" w14:textId="77777777" w:rsidR="00F20859" w:rsidRDefault="00F208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1D664" w14:textId="77777777" w:rsidR="00F20859" w:rsidRDefault="00F20859" w:rsidP="00C16ABF">
      <w:pPr>
        <w:spacing w:after="0" w:line="240" w:lineRule="auto"/>
      </w:pPr>
      <w:r>
        <w:separator/>
      </w:r>
    </w:p>
  </w:footnote>
  <w:footnote w:type="continuationSeparator" w:id="0">
    <w:p w14:paraId="65EF3924" w14:textId="77777777" w:rsidR="00F20859" w:rsidRDefault="00F20859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A00527"/>
    <w:multiLevelType w:val="hybridMultilevel"/>
    <w:tmpl w:val="90E41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0"/>
  </w:num>
  <w:num w:numId="2" w16cid:durableId="68767620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03E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C4C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80A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1018"/>
    <w:rsid w:val="006620D9"/>
    <w:rsid w:val="00671958"/>
    <w:rsid w:val="00675843"/>
    <w:rsid w:val="00692E3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DE1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A5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17"/>
    <w:rsid w:val="00A84C85"/>
    <w:rsid w:val="00A97DE1"/>
    <w:rsid w:val="00AB053C"/>
    <w:rsid w:val="00AB08AD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8D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859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1503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2</cp:revision>
  <cp:lastPrinted>2019-02-06T12:12:00Z</cp:lastPrinted>
  <dcterms:created xsi:type="dcterms:W3CDTF">2023-10-18T14:02:00Z</dcterms:created>
  <dcterms:modified xsi:type="dcterms:W3CDTF">2023-10-18T14:02:00Z</dcterms:modified>
</cp:coreProperties>
</file>