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545805" w14:textId="77777777" w:rsidR="00734471" w:rsidRPr="00E960BB" w:rsidRDefault="00997F14" w:rsidP="00734471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734471">
        <w:rPr>
          <w:rFonts w:ascii="Times New Roman" w:hAnsi="Times New Roman"/>
          <w:b/>
          <w:bCs/>
        </w:rPr>
        <w:tab/>
      </w:r>
      <w:r w:rsidR="00734471" w:rsidRPr="00B169DF">
        <w:rPr>
          <w:rFonts w:ascii="Corbel" w:hAnsi="Corbel"/>
          <w:bCs/>
          <w:i/>
        </w:rPr>
        <w:t>Załącznik nr 1.5 do Zarządzenia Rektora UR  nr 7/2023</w:t>
      </w:r>
    </w:p>
    <w:p w14:paraId="27C1AB35" w14:textId="77777777" w:rsidR="00734471" w:rsidRPr="009C54AE" w:rsidRDefault="00734471" w:rsidP="0073447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BD1DF9A" w14:textId="77777777" w:rsidR="00734471" w:rsidRPr="009C54AE" w:rsidRDefault="00734471" w:rsidP="0073447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b/>
          <w:smallCaps/>
          <w:sz w:val="24"/>
          <w:szCs w:val="24"/>
        </w:rPr>
        <w:t>2023/2024-</w:t>
      </w:r>
      <w:r w:rsidR="00875901">
        <w:rPr>
          <w:rFonts w:ascii="Corbel" w:hAnsi="Corbel"/>
          <w:b/>
          <w:smallCaps/>
          <w:sz w:val="24"/>
          <w:szCs w:val="24"/>
        </w:rPr>
        <w:t>2027/</w:t>
      </w:r>
      <w:r>
        <w:rPr>
          <w:rFonts w:ascii="Corbel" w:hAnsi="Corbel"/>
          <w:b/>
          <w:smallCaps/>
          <w:sz w:val="24"/>
          <w:szCs w:val="24"/>
        </w:rPr>
        <w:t>2028</w:t>
      </w:r>
    </w:p>
    <w:p w14:paraId="4D7BFE7F" w14:textId="77777777" w:rsidR="00734471" w:rsidRDefault="00734471" w:rsidP="0073447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28DF2907" w14:textId="77777777" w:rsidR="00734471" w:rsidRPr="00EA4832" w:rsidRDefault="00734471" w:rsidP="0073447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2027/2028</w:t>
      </w:r>
    </w:p>
    <w:p w14:paraId="1435B1AF" w14:textId="77777777" w:rsidR="0085747A" w:rsidRPr="009C54AE" w:rsidRDefault="0085747A" w:rsidP="00734471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6AEE4CA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0D8F7E2" w14:textId="77777777" w:rsidTr="00B819C8">
        <w:tc>
          <w:tcPr>
            <w:tcW w:w="2694" w:type="dxa"/>
            <w:vAlign w:val="center"/>
          </w:tcPr>
          <w:p w14:paraId="52FEB6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0A54F1E" w14:textId="77777777" w:rsidR="0085747A" w:rsidRPr="009C54AE" w:rsidRDefault="00E377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 xml:space="preserve">Prawo </w:t>
            </w:r>
            <w:r w:rsidR="00185E26">
              <w:rPr>
                <w:b w:val="0"/>
                <w:color w:val="auto"/>
                <w:sz w:val="22"/>
              </w:rPr>
              <w:t>konkurencji</w:t>
            </w:r>
          </w:p>
        </w:tc>
      </w:tr>
      <w:tr w:rsidR="0085747A" w:rsidRPr="009C54AE" w14:paraId="7A5E188E" w14:textId="77777777" w:rsidTr="00B819C8">
        <w:tc>
          <w:tcPr>
            <w:tcW w:w="2694" w:type="dxa"/>
            <w:vAlign w:val="center"/>
          </w:tcPr>
          <w:p w14:paraId="0EAA659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A08B03E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174A9484" w14:textId="77777777" w:rsidTr="00B819C8">
        <w:tc>
          <w:tcPr>
            <w:tcW w:w="2694" w:type="dxa"/>
            <w:vAlign w:val="center"/>
          </w:tcPr>
          <w:p w14:paraId="06E0FE38" w14:textId="77777777" w:rsidR="0085747A" w:rsidRPr="009C54AE" w:rsidRDefault="00875901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0855CED" w14:textId="77777777" w:rsidR="0085747A" w:rsidRPr="00875901" w:rsidRDefault="00875901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875901">
              <w:rPr>
                <w:b w:val="0"/>
                <w:sz w:val="22"/>
              </w:rPr>
              <w:t>Kolegium Nauk Społecznych</w:t>
            </w:r>
          </w:p>
        </w:tc>
      </w:tr>
      <w:tr w:rsidR="0085747A" w:rsidRPr="009C54AE" w14:paraId="3B6488DD" w14:textId="77777777" w:rsidTr="00B819C8">
        <w:tc>
          <w:tcPr>
            <w:tcW w:w="2694" w:type="dxa"/>
            <w:vAlign w:val="center"/>
          </w:tcPr>
          <w:p w14:paraId="23304A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E9669C6" w14:textId="77777777" w:rsidR="0085747A" w:rsidRPr="009C54AE" w:rsidRDefault="008759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Instytut Nauk Prawnych/</w:t>
            </w:r>
            <w:r w:rsidR="00057D29" w:rsidRPr="00600569">
              <w:rPr>
                <w:b w:val="0"/>
                <w:color w:val="auto"/>
                <w:sz w:val="22"/>
              </w:rPr>
              <w:t>Zakład Prawa Gospodarczego</w:t>
            </w:r>
          </w:p>
        </w:tc>
      </w:tr>
      <w:tr w:rsidR="0085747A" w:rsidRPr="009C54AE" w14:paraId="0C8845C4" w14:textId="77777777" w:rsidTr="00B819C8">
        <w:tc>
          <w:tcPr>
            <w:tcW w:w="2694" w:type="dxa"/>
            <w:vAlign w:val="center"/>
          </w:tcPr>
          <w:p w14:paraId="1AE363C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076E6FD" w14:textId="77777777" w:rsidR="0085747A" w:rsidRPr="009C54AE" w:rsidRDefault="00057D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Prawo</w:t>
            </w:r>
          </w:p>
        </w:tc>
      </w:tr>
      <w:tr w:rsidR="0085747A" w:rsidRPr="009C54AE" w14:paraId="6642B3E8" w14:textId="77777777" w:rsidTr="00B819C8">
        <w:tc>
          <w:tcPr>
            <w:tcW w:w="2694" w:type="dxa"/>
            <w:vAlign w:val="center"/>
          </w:tcPr>
          <w:p w14:paraId="62E9191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754E1F" w14:textId="77777777" w:rsidR="0085747A" w:rsidRPr="009C54AE" w:rsidRDefault="00057D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Jednolite Magisterskie</w:t>
            </w:r>
          </w:p>
        </w:tc>
      </w:tr>
      <w:tr w:rsidR="0085747A" w:rsidRPr="009C54AE" w14:paraId="3356EB49" w14:textId="77777777" w:rsidTr="00B819C8">
        <w:tc>
          <w:tcPr>
            <w:tcW w:w="2694" w:type="dxa"/>
            <w:vAlign w:val="center"/>
          </w:tcPr>
          <w:p w14:paraId="27FCB16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42ED2BA" w14:textId="77777777" w:rsidR="0085747A" w:rsidRPr="009C54AE" w:rsidRDefault="000E2F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b w:val="0"/>
                <w:color w:val="auto"/>
                <w:sz w:val="22"/>
              </w:rPr>
              <w:t>Ogólnoakademicki</w:t>
            </w:r>
            <w:proofErr w:type="spellEnd"/>
          </w:p>
        </w:tc>
      </w:tr>
      <w:tr w:rsidR="0085747A" w:rsidRPr="009C54AE" w14:paraId="6718735C" w14:textId="77777777" w:rsidTr="00B819C8">
        <w:tc>
          <w:tcPr>
            <w:tcW w:w="2694" w:type="dxa"/>
            <w:vAlign w:val="center"/>
          </w:tcPr>
          <w:p w14:paraId="288D0E7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6708E86" w14:textId="77777777" w:rsidR="0085747A" w:rsidRPr="009C54AE" w:rsidRDefault="00702C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S</w:t>
            </w:r>
            <w:r w:rsidR="000E2FD7">
              <w:rPr>
                <w:b w:val="0"/>
                <w:color w:val="auto"/>
                <w:sz w:val="22"/>
              </w:rPr>
              <w:t>tacjonarne</w:t>
            </w:r>
          </w:p>
        </w:tc>
      </w:tr>
      <w:tr w:rsidR="0085747A" w:rsidRPr="009C54AE" w14:paraId="038AFBC5" w14:textId="77777777" w:rsidTr="00B819C8">
        <w:tc>
          <w:tcPr>
            <w:tcW w:w="2694" w:type="dxa"/>
            <w:vAlign w:val="center"/>
          </w:tcPr>
          <w:p w14:paraId="300E71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5291157" w14:textId="77777777" w:rsidR="0085747A" w:rsidRPr="009C54AE" w:rsidRDefault="00E801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695D">
              <w:rPr>
                <w:b w:val="0"/>
                <w:color w:val="auto"/>
                <w:sz w:val="22"/>
              </w:rPr>
              <w:t xml:space="preserve">Rok </w:t>
            </w:r>
            <w:r w:rsidR="00C81AC6">
              <w:rPr>
                <w:b w:val="0"/>
              </w:rPr>
              <w:t>V</w:t>
            </w:r>
            <w:r w:rsidRPr="004E695D">
              <w:rPr>
                <w:b w:val="0"/>
                <w:color w:val="auto"/>
                <w:sz w:val="22"/>
              </w:rPr>
              <w:t xml:space="preserve">, semestr </w:t>
            </w:r>
            <w:r w:rsidR="00E3776A">
              <w:rPr>
                <w:b w:val="0"/>
                <w:color w:val="auto"/>
                <w:sz w:val="22"/>
              </w:rPr>
              <w:t>IX</w:t>
            </w:r>
          </w:p>
        </w:tc>
      </w:tr>
      <w:tr w:rsidR="0085747A" w:rsidRPr="009C54AE" w14:paraId="646D25DC" w14:textId="77777777" w:rsidTr="00B819C8">
        <w:tc>
          <w:tcPr>
            <w:tcW w:w="2694" w:type="dxa"/>
            <w:vAlign w:val="center"/>
          </w:tcPr>
          <w:p w14:paraId="05E95AC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44C768F" w14:textId="77777777" w:rsidR="0085747A" w:rsidRPr="009C54AE" w:rsidRDefault="00C81A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fakultatywny</w:t>
            </w:r>
          </w:p>
        </w:tc>
      </w:tr>
      <w:tr w:rsidR="00923D7D" w:rsidRPr="009C54AE" w14:paraId="329F18C0" w14:textId="77777777" w:rsidTr="00B819C8">
        <w:tc>
          <w:tcPr>
            <w:tcW w:w="2694" w:type="dxa"/>
            <w:vAlign w:val="center"/>
          </w:tcPr>
          <w:p w14:paraId="4A5267E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669C45D" w14:textId="77777777" w:rsidR="00923D7D" w:rsidRPr="009C54AE" w:rsidRDefault="00E801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polski</w:t>
            </w:r>
          </w:p>
        </w:tc>
      </w:tr>
      <w:tr w:rsidR="0085747A" w:rsidRPr="00586C3F" w14:paraId="3E369921" w14:textId="77777777" w:rsidTr="00B819C8">
        <w:tc>
          <w:tcPr>
            <w:tcW w:w="2694" w:type="dxa"/>
            <w:vAlign w:val="center"/>
          </w:tcPr>
          <w:p w14:paraId="1C8545F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DA8BEB" w14:textId="77777777" w:rsidR="0085747A" w:rsidRPr="003D020C" w:rsidRDefault="003D02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>
              <w:rPr>
                <w:b w:val="0"/>
                <w:color w:val="auto"/>
                <w:sz w:val="22"/>
                <w:lang w:val="en-US"/>
              </w:rPr>
              <w:t>d</w:t>
            </w:r>
            <w:r w:rsidRPr="003D020C">
              <w:rPr>
                <w:b w:val="0"/>
                <w:color w:val="auto"/>
                <w:sz w:val="22"/>
                <w:lang w:val="en-US"/>
              </w:rPr>
              <w:t>r</w:t>
            </w:r>
            <w:proofErr w:type="spellEnd"/>
            <w:r w:rsidRPr="003D020C">
              <w:rPr>
                <w:b w:val="0"/>
                <w:color w:val="auto"/>
                <w:sz w:val="22"/>
                <w:lang w:val="en-US"/>
              </w:rPr>
              <w:t xml:space="preserve"> hab. Jan Olszewski, </w:t>
            </w:r>
            <w:r>
              <w:rPr>
                <w:b w:val="0"/>
                <w:color w:val="auto"/>
                <w:sz w:val="22"/>
                <w:lang w:val="en-US"/>
              </w:rPr>
              <w:t>prof. UR</w:t>
            </w:r>
          </w:p>
        </w:tc>
      </w:tr>
      <w:tr w:rsidR="003D020C" w:rsidRPr="00586C3F" w14:paraId="1AE384C9" w14:textId="77777777" w:rsidTr="00B819C8">
        <w:tc>
          <w:tcPr>
            <w:tcW w:w="2694" w:type="dxa"/>
            <w:vAlign w:val="center"/>
          </w:tcPr>
          <w:p w14:paraId="4F9D49E6" w14:textId="77777777" w:rsidR="003D020C" w:rsidRPr="009C54AE" w:rsidRDefault="003D020C" w:rsidP="003D02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028DE42" w14:textId="77777777" w:rsidR="003D020C" w:rsidRPr="003D020C" w:rsidRDefault="003D020C" w:rsidP="003D02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>
              <w:rPr>
                <w:b w:val="0"/>
                <w:color w:val="auto"/>
                <w:sz w:val="22"/>
                <w:lang w:val="en-US"/>
              </w:rPr>
              <w:t>d</w:t>
            </w:r>
            <w:r w:rsidRPr="003D020C">
              <w:rPr>
                <w:b w:val="0"/>
                <w:color w:val="auto"/>
                <w:sz w:val="22"/>
                <w:lang w:val="en-US"/>
              </w:rPr>
              <w:t>r</w:t>
            </w:r>
            <w:proofErr w:type="spellEnd"/>
            <w:r w:rsidRPr="003D020C">
              <w:rPr>
                <w:b w:val="0"/>
                <w:color w:val="auto"/>
                <w:sz w:val="22"/>
                <w:lang w:val="en-US"/>
              </w:rPr>
              <w:t xml:space="preserve"> hab. Jan Olszewski, </w:t>
            </w:r>
            <w:r>
              <w:rPr>
                <w:b w:val="0"/>
                <w:color w:val="auto"/>
                <w:sz w:val="22"/>
                <w:lang w:val="en-US"/>
              </w:rPr>
              <w:t>prof. UR</w:t>
            </w:r>
          </w:p>
        </w:tc>
      </w:tr>
    </w:tbl>
    <w:p w14:paraId="2569E1B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A0438D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F064FE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0340DA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608415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DD85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060DBC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BD27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5ADB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549B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92F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367F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8B61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F5D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80DA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0BEE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37AC0C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07562" w14:textId="77777777" w:rsidR="00015B8F" w:rsidRPr="009C54AE" w:rsidRDefault="003C06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IX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4205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8BCF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5F4AB" w14:textId="77777777" w:rsidR="00015B8F" w:rsidRPr="009C54AE" w:rsidRDefault="0073447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godz.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833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9F3B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6EC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40A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F253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3CA74" w14:textId="77777777" w:rsidR="00015B8F" w:rsidRPr="009C54AE" w:rsidRDefault="003C06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7413BD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CA1D33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730C79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565A0D5" w14:textId="77777777" w:rsidR="0085747A" w:rsidRPr="009C54AE" w:rsidRDefault="00E8012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6D7CEF8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02BAD6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6A90451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="00C81AC6">
        <w:rPr>
          <w:rFonts w:ascii="Corbel" w:hAnsi="Corbel"/>
          <w:b w:val="0"/>
          <w:smallCaps w:val="0"/>
          <w:szCs w:val="24"/>
        </w:rPr>
        <w:t>zaliczenie na ocenę</w:t>
      </w:r>
    </w:p>
    <w:p w14:paraId="2D176979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361CD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FCAAA3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3584B5" w14:textId="77777777" w:rsidTr="00745302">
        <w:tc>
          <w:tcPr>
            <w:tcW w:w="9670" w:type="dxa"/>
          </w:tcPr>
          <w:p w14:paraId="3C2AFCEB" w14:textId="77777777" w:rsidR="0085747A" w:rsidRPr="003D020C" w:rsidRDefault="00185E26" w:rsidP="003D020C">
            <w:pPr>
              <w:pStyle w:val="Punktygwne"/>
              <w:spacing w:before="40" w:after="40"/>
              <w:jc w:val="both"/>
              <w:rPr>
                <w:b w:val="0"/>
                <w:smallCaps w:val="0"/>
                <w:szCs w:val="20"/>
              </w:rPr>
            </w:pPr>
            <w:r>
              <w:rPr>
                <w:b w:val="0"/>
                <w:smallCaps w:val="0"/>
                <w:color w:val="000000"/>
                <w:szCs w:val="24"/>
                <w:u w:color="000000"/>
              </w:rPr>
              <w:t>Wskazana znajomość podstawowych zagadnień z zakresu prawa: gospodarczo publicznego, cywilnego, administracyjnego i postępowania administracyjnego</w:t>
            </w:r>
          </w:p>
        </w:tc>
      </w:tr>
    </w:tbl>
    <w:p w14:paraId="1830FC9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A56980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C81AC6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57130B5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A7482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C86B19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85747A" w:rsidRPr="009C54AE" w14:paraId="254DB672" w14:textId="77777777" w:rsidTr="00923D7D">
        <w:tc>
          <w:tcPr>
            <w:tcW w:w="851" w:type="dxa"/>
            <w:vAlign w:val="center"/>
          </w:tcPr>
          <w:p w14:paraId="5657D00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1D3DB22" w14:textId="77777777" w:rsidR="00185E26" w:rsidRDefault="00185E26" w:rsidP="00185E26">
            <w:pPr>
              <w:spacing w:after="0"/>
            </w:pPr>
            <w:r>
              <w:rPr>
                <w:rFonts w:cs="Calibri"/>
                <w:color w:val="000000"/>
                <w:u w:color="000000"/>
              </w:rPr>
              <w:t>Wykład ma za zadanie:</w:t>
            </w:r>
          </w:p>
          <w:p w14:paraId="378A6B3D" w14:textId="77777777" w:rsidR="00185E26" w:rsidRDefault="004F737D" w:rsidP="00185E26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</w:pPr>
            <w:r>
              <w:rPr>
                <w:rFonts w:cs="Calibri"/>
                <w:color w:val="000000"/>
                <w:u w:color="000000"/>
              </w:rPr>
              <w:t>przekazanie</w:t>
            </w:r>
            <w:r w:rsidR="00185E26">
              <w:rPr>
                <w:rFonts w:cs="Calibri"/>
                <w:color w:val="000000"/>
                <w:u w:color="000000"/>
              </w:rPr>
              <w:t xml:space="preserve"> zagadnień dotyczących ingerencji państwa w konkurencję jak i samą gospodarkę</w:t>
            </w:r>
          </w:p>
          <w:p w14:paraId="5440CC5E" w14:textId="77777777" w:rsidR="00185E26" w:rsidRPr="00185E26" w:rsidRDefault="00185E26" w:rsidP="00185E26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</w:pPr>
            <w:r>
              <w:rPr>
                <w:rFonts w:cs="Calibri"/>
                <w:color w:val="000000"/>
                <w:u w:color="000000"/>
              </w:rPr>
              <w:t>zapoznanie się z najistotniejszymi zagadnieniami dotyczącymi konkurencji oraz instrumentami prawnymi służącymi jej realizacji,</w:t>
            </w:r>
          </w:p>
          <w:p w14:paraId="54ED0E62" w14:textId="77777777" w:rsidR="0085747A" w:rsidRPr="00E3776A" w:rsidRDefault="004F737D" w:rsidP="00185E26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</w:pPr>
            <w:r>
              <w:rPr>
                <w:rFonts w:cs="Calibri"/>
                <w:color w:val="000000"/>
                <w:u w:color="000000"/>
              </w:rPr>
              <w:t>za</w:t>
            </w:r>
            <w:r w:rsidR="00185E26" w:rsidRPr="00185E26">
              <w:rPr>
                <w:rFonts w:cs="Calibri"/>
                <w:color w:val="000000"/>
                <w:u w:color="000000"/>
              </w:rPr>
              <w:t xml:space="preserve">poznanie </w:t>
            </w:r>
            <w:r>
              <w:rPr>
                <w:rFonts w:cs="Calibri"/>
                <w:color w:val="000000"/>
                <w:u w:color="000000"/>
              </w:rPr>
              <w:t xml:space="preserve">studenta z </w:t>
            </w:r>
            <w:r w:rsidR="00185E26" w:rsidRPr="00185E26">
              <w:rPr>
                <w:rFonts w:cs="Calibri"/>
                <w:color w:val="000000"/>
                <w:u w:color="000000"/>
              </w:rPr>
              <w:t>regulacj</w:t>
            </w:r>
            <w:r>
              <w:rPr>
                <w:rFonts w:cs="Calibri"/>
                <w:color w:val="000000"/>
                <w:u w:color="000000"/>
              </w:rPr>
              <w:t>ami</w:t>
            </w:r>
            <w:r w:rsidR="00185E26" w:rsidRPr="00185E26">
              <w:rPr>
                <w:rFonts w:cs="Calibri"/>
                <w:color w:val="000000"/>
                <w:u w:color="000000"/>
              </w:rPr>
              <w:t xml:space="preserve"> prawny</w:t>
            </w:r>
            <w:r>
              <w:rPr>
                <w:rFonts w:cs="Calibri"/>
                <w:color w:val="000000"/>
                <w:u w:color="000000"/>
              </w:rPr>
              <w:t>mi</w:t>
            </w:r>
            <w:r w:rsidR="00185E26" w:rsidRPr="00185E26">
              <w:rPr>
                <w:rFonts w:cs="Calibri"/>
                <w:color w:val="000000"/>
                <w:u w:color="000000"/>
              </w:rPr>
              <w:t>, funkcj</w:t>
            </w:r>
            <w:r>
              <w:rPr>
                <w:rFonts w:cs="Calibri"/>
                <w:color w:val="000000"/>
                <w:u w:color="000000"/>
              </w:rPr>
              <w:t>ami</w:t>
            </w:r>
            <w:r w:rsidR="00185E26" w:rsidRPr="00185E26">
              <w:rPr>
                <w:rFonts w:cs="Calibri"/>
                <w:color w:val="000000"/>
                <w:u w:color="000000"/>
              </w:rPr>
              <w:t xml:space="preserve"> i zada</w:t>
            </w:r>
            <w:r>
              <w:rPr>
                <w:rFonts w:cs="Calibri"/>
                <w:color w:val="000000"/>
                <w:u w:color="000000"/>
              </w:rPr>
              <w:t>niami</w:t>
            </w:r>
            <w:r w:rsidR="00185E26" w:rsidRPr="00185E26">
              <w:rPr>
                <w:rFonts w:cs="Calibri"/>
                <w:color w:val="000000"/>
                <w:u w:color="000000"/>
              </w:rPr>
              <w:t xml:space="preserve"> organów administracji publicznej w systemie ochrony konkurencji.</w:t>
            </w:r>
          </w:p>
        </w:tc>
      </w:tr>
    </w:tbl>
    <w:p w14:paraId="315CFC0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73D260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2"/>
        <w:gridCol w:w="5651"/>
        <w:gridCol w:w="2247"/>
      </w:tblGrid>
      <w:tr w:rsidR="0085747A" w:rsidRPr="009C54AE" w14:paraId="5D8AD9B3" w14:textId="77777777" w:rsidTr="00185E26">
        <w:tc>
          <w:tcPr>
            <w:tcW w:w="1652" w:type="dxa"/>
            <w:vAlign w:val="center"/>
          </w:tcPr>
          <w:p w14:paraId="5FE8CF0E" w14:textId="77777777" w:rsidR="0085747A" w:rsidRPr="009C54AE" w:rsidRDefault="0085747A" w:rsidP="00297C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818" w:type="dxa"/>
            <w:vAlign w:val="center"/>
          </w:tcPr>
          <w:p w14:paraId="015C373D" w14:textId="77777777" w:rsidR="0085747A" w:rsidRPr="009C54AE" w:rsidRDefault="0085747A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276" w:type="dxa"/>
            <w:vAlign w:val="center"/>
          </w:tcPr>
          <w:p w14:paraId="49BFC8E5" w14:textId="77777777" w:rsidR="0085747A" w:rsidRPr="009C54AE" w:rsidRDefault="0085747A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5199F18" w14:textId="77777777" w:rsidTr="00185E26">
        <w:tc>
          <w:tcPr>
            <w:tcW w:w="1652" w:type="dxa"/>
          </w:tcPr>
          <w:p w14:paraId="32CE8B89" w14:textId="77777777" w:rsidR="0085747A" w:rsidRPr="009C54AE" w:rsidRDefault="0085747A" w:rsidP="00297C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818" w:type="dxa"/>
          </w:tcPr>
          <w:p w14:paraId="38CBC2A3" w14:textId="77777777" w:rsidR="0085747A" w:rsidRPr="00E3776A" w:rsidRDefault="00185E26" w:rsidP="003C06AE">
            <w:pPr>
              <w:pStyle w:val="NormalnyWeb"/>
              <w:shd w:val="clear" w:color="auto" w:fill="FFFFFF"/>
              <w:jc w:val="both"/>
            </w:pPr>
            <w:r>
              <w:rPr>
                <w:smallCaps/>
                <w:color w:val="000000"/>
                <w:sz w:val="22"/>
                <w:szCs w:val="22"/>
                <w:u w:color="000000"/>
              </w:rPr>
              <w:t>definiuje podstawowe pojęcia publicznego prawa konkurencji</w:t>
            </w:r>
            <w:r w:rsidR="00BA3D22">
              <w:rPr>
                <w:smallCaps/>
                <w:color w:val="000000"/>
                <w:sz w:val="22"/>
                <w:szCs w:val="22"/>
                <w:u w:color="000000"/>
              </w:rPr>
              <w:t>, potrafi wskazać organy administracji publicznej dokonujące nadzoru rynku.</w:t>
            </w:r>
          </w:p>
        </w:tc>
        <w:tc>
          <w:tcPr>
            <w:tcW w:w="2276" w:type="dxa"/>
          </w:tcPr>
          <w:p w14:paraId="7BF6C612" w14:textId="77777777" w:rsidR="0085747A" w:rsidRPr="00BA3D22" w:rsidRDefault="00BA3D22" w:rsidP="00BA3D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A3D22">
              <w:rPr>
                <w:rFonts w:ascii="Corbel" w:hAnsi="Corbel"/>
                <w:b w:val="0"/>
                <w:bCs/>
                <w:sz w:val="22"/>
              </w:rPr>
              <w:t>K_W03, K_W04, K_W05</w:t>
            </w:r>
          </w:p>
        </w:tc>
      </w:tr>
      <w:tr w:rsidR="0085747A" w:rsidRPr="009C54AE" w14:paraId="1226E0E8" w14:textId="77777777" w:rsidTr="00185E26">
        <w:tc>
          <w:tcPr>
            <w:tcW w:w="1652" w:type="dxa"/>
          </w:tcPr>
          <w:p w14:paraId="02F92D9F" w14:textId="77777777" w:rsidR="0085747A" w:rsidRPr="009C54AE" w:rsidRDefault="0085747A" w:rsidP="00297C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818" w:type="dxa"/>
          </w:tcPr>
          <w:p w14:paraId="2C57CE55" w14:textId="77777777" w:rsidR="0085747A" w:rsidRPr="00E3776A" w:rsidRDefault="00185E26" w:rsidP="00BA3D22">
            <w:pPr>
              <w:pStyle w:val="NormalnyWeb"/>
              <w:shd w:val="clear" w:color="auto" w:fill="FFFFFF"/>
              <w:jc w:val="both"/>
            </w:pPr>
            <w:r>
              <w:rPr>
                <w:smallCaps/>
                <w:color w:val="000000"/>
                <w:sz w:val="22"/>
                <w:szCs w:val="22"/>
                <w:u w:color="000000"/>
              </w:rPr>
              <w:t>ma uporządkowaną wiedzę na temat prawa konkurencji</w:t>
            </w:r>
            <w:r w:rsidR="00BA3D22">
              <w:rPr>
                <w:smallCaps/>
                <w:color w:val="000000"/>
                <w:sz w:val="22"/>
                <w:szCs w:val="22"/>
                <w:u w:color="000000"/>
              </w:rPr>
              <w:t xml:space="preserve">. Potrafi wskazać działania sprzeczne z zasadami uczciwej konkurencji i dobrymi obyczajami. Wykazuje się wiedzą w zakresie zasad prowadzenia działalności gospodarczej </w:t>
            </w:r>
            <w:r w:rsidR="005815A6">
              <w:rPr>
                <w:smallCaps/>
                <w:color w:val="000000"/>
                <w:sz w:val="22"/>
                <w:szCs w:val="22"/>
                <w:u w:color="000000"/>
              </w:rPr>
              <w:t>w zgodzie z</w:t>
            </w:r>
            <w:r w:rsidR="00BA3D22">
              <w:rPr>
                <w:smallCaps/>
                <w:color w:val="000000"/>
                <w:sz w:val="22"/>
                <w:szCs w:val="22"/>
                <w:u w:color="000000"/>
              </w:rPr>
              <w:t xml:space="preserve"> poszanowani</w:t>
            </w:r>
            <w:r w:rsidR="005815A6">
              <w:rPr>
                <w:smallCaps/>
                <w:color w:val="000000"/>
                <w:sz w:val="22"/>
                <w:szCs w:val="22"/>
                <w:u w:color="000000"/>
              </w:rPr>
              <w:t>em</w:t>
            </w:r>
            <w:r w:rsidR="00BA3D22">
              <w:rPr>
                <w:smallCaps/>
                <w:color w:val="000000"/>
                <w:sz w:val="22"/>
                <w:szCs w:val="22"/>
                <w:u w:color="000000"/>
              </w:rPr>
              <w:t xml:space="preserve"> słusznych interesów konsumentów</w:t>
            </w:r>
          </w:p>
        </w:tc>
        <w:tc>
          <w:tcPr>
            <w:tcW w:w="2276" w:type="dxa"/>
          </w:tcPr>
          <w:p w14:paraId="3F9354BE" w14:textId="77777777" w:rsidR="0085747A" w:rsidRPr="00BA3D22" w:rsidRDefault="00BA3D22" w:rsidP="00BA3D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A3D22">
              <w:rPr>
                <w:rFonts w:ascii="Corbel" w:hAnsi="Corbel"/>
                <w:b w:val="0"/>
                <w:bCs/>
                <w:sz w:val="22"/>
              </w:rPr>
              <w:t>K_W04, K_W05</w:t>
            </w:r>
          </w:p>
        </w:tc>
      </w:tr>
      <w:tr w:rsidR="00185E26" w:rsidRPr="009C54AE" w14:paraId="0CD03F71" w14:textId="77777777" w:rsidTr="00185E26">
        <w:tc>
          <w:tcPr>
            <w:tcW w:w="1652" w:type="dxa"/>
          </w:tcPr>
          <w:p w14:paraId="788EDCA0" w14:textId="77777777" w:rsidR="00185E26" w:rsidRPr="009C54AE" w:rsidRDefault="00185E26" w:rsidP="00185E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EK_03</w:t>
            </w:r>
          </w:p>
        </w:tc>
        <w:tc>
          <w:tcPr>
            <w:tcW w:w="5818" w:type="dxa"/>
          </w:tcPr>
          <w:p w14:paraId="1BB2D6BF" w14:textId="77777777" w:rsidR="00185E26" w:rsidRDefault="00185E26" w:rsidP="00BA3D22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mallCaps/>
                <w:color w:val="000000"/>
                <w:u w:color="000000"/>
              </w:rPr>
              <w:t>posiada umiejętności obserwowania, wyszukiwania i przetwarzania informacji nt. stosunków prawa gospodarczego przy użyciu różnych źródeł i ich interpretowania</w:t>
            </w:r>
            <w:r w:rsidR="00BA3D22">
              <w:rPr>
                <w:rFonts w:ascii="Times New Roman" w:hAnsi="Times New Roman"/>
                <w:smallCaps/>
                <w:color w:val="000000"/>
                <w:u w:color="000000"/>
              </w:rPr>
              <w:t>. Dokonuje pogłębionej analizy decyzji organów regulacyjnych i kontrolnych</w:t>
            </w:r>
          </w:p>
        </w:tc>
        <w:tc>
          <w:tcPr>
            <w:tcW w:w="2276" w:type="dxa"/>
          </w:tcPr>
          <w:p w14:paraId="36E5112A" w14:textId="77777777" w:rsidR="00185E26" w:rsidRPr="00BA3D22" w:rsidRDefault="00BA3D22" w:rsidP="00BA3D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A3D22">
              <w:rPr>
                <w:rFonts w:ascii="Corbel" w:hAnsi="Corbel"/>
                <w:b w:val="0"/>
                <w:bCs/>
                <w:sz w:val="22"/>
              </w:rPr>
              <w:t>K_W03, K_W04, K_W09</w:t>
            </w:r>
          </w:p>
        </w:tc>
      </w:tr>
      <w:tr w:rsidR="00185E26" w14:paraId="1C9DE93B" w14:textId="77777777" w:rsidTr="00185E2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60"/>
        </w:trPr>
        <w:tc>
          <w:tcPr>
            <w:tcW w:w="1652" w:type="dxa"/>
          </w:tcPr>
          <w:p w14:paraId="2C1E9AF5" w14:textId="77777777" w:rsidR="00185E26" w:rsidRDefault="00185E26" w:rsidP="00185E2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EK_04</w:t>
            </w:r>
          </w:p>
        </w:tc>
        <w:tc>
          <w:tcPr>
            <w:tcW w:w="5818" w:type="dxa"/>
          </w:tcPr>
          <w:p w14:paraId="2D2B78BB" w14:textId="77777777" w:rsidR="00185E26" w:rsidRDefault="00185E26" w:rsidP="00BA3D22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mallCaps/>
                <w:color w:val="000000"/>
                <w:u w:color="000000"/>
              </w:rPr>
              <w:t>potrafi wykorzystywać i integrować wiedzę z zakresu prawa konkurencji w celu analizy złożonych problemów</w:t>
            </w:r>
            <w:r w:rsidR="00BA3D22">
              <w:rPr>
                <w:rFonts w:ascii="Times New Roman" w:hAnsi="Times New Roman"/>
                <w:smallCaps/>
                <w:color w:val="000000"/>
                <w:u w:color="000000"/>
              </w:rPr>
              <w:t>. Wypowiada się na tematy związane z bieżącą sytuacją prawną dotyczącą prawa konkurencji</w:t>
            </w:r>
          </w:p>
        </w:tc>
        <w:tc>
          <w:tcPr>
            <w:tcW w:w="2276" w:type="dxa"/>
          </w:tcPr>
          <w:p w14:paraId="77C35B99" w14:textId="77777777" w:rsidR="00185E26" w:rsidRPr="00BA3D22" w:rsidRDefault="00BA3D22" w:rsidP="00BA3D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BA3D22">
              <w:rPr>
                <w:rFonts w:ascii="Corbel" w:hAnsi="Corbel"/>
                <w:b w:val="0"/>
                <w:bCs/>
                <w:sz w:val="22"/>
              </w:rPr>
              <w:t>K_U01, K_U02, K_U04, KU_08, K_U12, K_K01</w:t>
            </w:r>
          </w:p>
        </w:tc>
      </w:tr>
      <w:tr w:rsidR="00185E26" w14:paraId="546CE306" w14:textId="77777777" w:rsidTr="00185E2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0"/>
        </w:trPr>
        <w:tc>
          <w:tcPr>
            <w:tcW w:w="1652" w:type="dxa"/>
          </w:tcPr>
          <w:p w14:paraId="71093E98" w14:textId="77777777" w:rsidR="00185E26" w:rsidRPr="006A72B3" w:rsidRDefault="00185E26" w:rsidP="00185E2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EK_05</w:t>
            </w:r>
          </w:p>
          <w:p w14:paraId="0AB335F9" w14:textId="77777777" w:rsidR="00185E26" w:rsidRDefault="00185E26" w:rsidP="00185E26">
            <w:pPr>
              <w:pStyle w:val="Akapitzlist"/>
              <w:spacing w:line="240" w:lineRule="auto"/>
              <w:ind w:left="426"/>
              <w:jc w:val="both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5818" w:type="dxa"/>
          </w:tcPr>
          <w:p w14:paraId="182A428A" w14:textId="77777777" w:rsidR="00185E26" w:rsidRDefault="00185E26" w:rsidP="00BA3D22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mallCaps/>
                <w:color w:val="000000"/>
                <w:u w:color="000000"/>
              </w:rPr>
              <w:t>potrafi w sposób klarowny, spójny i precyzyjny wypowiadać się w mowie i na piśmie, posiada umiejętność konstruowania rozbudowanych ustnych i pisemnych uzasadnień na tematy dotyczące różnych zagadnień prawa konkurencji</w:t>
            </w:r>
          </w:p>
        </w:tc>
        <w:tc>
          <w:tcPr>
            <w:tcW w:w="2276" w:type="dxa"/>
          </w:tcPr>
          <w:p w14:paraId="28475AA3" w14:textId="77777777" w:rsidR="00185E26" w:rsidRPr="00BA3D22" w:rsidRDefault="00BA3D22" w:rsidP="00BA3D22">
            <w:pPr>
              <w:pStyle w:val="NormalnyWeb"/>
              <w:jc w:val="center"/>
              <w:rPr>
                <w:bCs/>
              </w:rPr>
            </w:pPr>
            <w:r w:rsidRPr="00BA3D22">
              <w:rPr>
                <w:rFonts w:ascii="Corbel" w:hAnsi="Corbel"/>
                <w:bCs/>
                <w:sz w:val="22"/>
                <w:szCs w:val="22"/>
              </w:rPr>
              <w:t>K_U04</w:t>
            </w:r>
            <w:r>
              <w:rPr>
                <w:rFonts w:ascii="Corbel" w:hAnsi="Corbel"/>
                <w:bCs/>
                <w:sz w:val="22"/>
              </w:rPr>
              <w:t>,</w:t>
            </w:r>
            <w:r w:rsidRPr="00BA3D22">
              <w:rPr>
                <w:rFonts w:ascii="Corbel" w:hAnsi="Corbel"/>
                <w:bCs/>
                <w:sz w:val="22"/>
              </w:rPr>
              <w:t xml:space="preserve"> KU_08</w:t>
            </w:r>
            <w:r w:rsidR="00185E26" w:rsidRPr="00BA3D22">
              <w:rPr>
                <w:rFonts w:ascii="Corbel" w:hAnsi="Corbel"/>
                <w:bCs/>
                <w:sz w:val="22"/>
                <w:szCs w:val="22"/>
              </w:rPr>
              <w:t>,</w:t>
            </w:r>
            <w:r>
              <w:rPr>
                <w:rFonts w:ascii="Corbel" w:hAnsi="Corbel"/>
                <w:bCs/>
                <w:sz w:val="22"/>
                <w:szCs w:val="22"/>
              </w:rPr>
              <w:t xml:space="preserve"> </w:t>
            </w:r>
            <w:r w:rsidR="00185E26" w:rsidRPr="00BA3D22">
              <w:rPr>
                <w:rFonts w:ascii="Corbel" w:hAnsi="Corbel"/>
                <w:bCs/>
                <w:sz w:val="22"/>
                <w:szCs w:val="22"/>
              </w:rPr>
              <w:t>K_U08,</w:t>
            </w:r>
            <w:r>
              <w:rPr>
                <w:rFonts w:ascii="Corbel" w:hAnsi="Corbel"/>
                <w:bCs/>
                <w:sz w:val="22"/>
                <w:szCs w:val="22"/>
              </w:rPr>
              <w:t xml:space="preserve"> </w:t>
            </w:r>
            <w:r w:rsidR="00185E26" w:rsidRPr="00BA3D22">
              <w:rPr>
                <w:rFonts w:ascii="Corbel" w:hAnsi="Corbel"/>
                <w:bCs/>
                <w:sz w:val="22"/>
                <w:szCs w:val="22"/>
              </w:rPr>
              <w:t>K_U10, K_U12,</w:t>
            </w:r>
            <w:r>
              <w:rPr>
                <w:rFonts w:ascii="Corbel" w:hAnsi="Corbel"/>
                <w:bCs/>
                <w:sz w:val="22"/>
                <w:szCs w:val="22"/>
              </w:rPr>
              <w:t xml:space="preserve"> </w:t>
            </w:r>
            <w:r w:rsidR="00185E26" w:rsidRPr="00BA3D22">
              <w:rPr>
                <w:rFonts w:ascii="Corbel" w:hAnsi="Corbel"/>
                <w:bCs/>
                <w:sz w:val="22"/>
                <w:szCs w:val="22"/>
              </w:rPr>
              <w:t>K_U17, K_K06,</w:t>
            </w:r>
            <w:r w:rsidRPr="00BA3D22">
              <w:rPr>
                <w:rFonts w:ascii="Corbel" w:hAnsi="Corbel"/>
                <w:bCs/>
                <w:sz w:val="22"/>
                <w:szCs w:val="22"/>
              </w:rPr>
              <w:t xml:space="preserve"> </w:t>
            </w:r>
            <w:r w:rsidR="00185E26" w:rsidRPr="00BA3D22">
              <w:rPr>
                <w:rFonts w:ascii="Corbel" w:hAnsi="Corbel"/>
                <w:bCs/>
                <w:sz w:val="22"/>
                <w:szCs w:val="22"/>
              </w:rPr>
              <w:t>K_K07,</w:t>
            </w:r>
            <w:r w:rsidR="007A74F1">
              <w:rPr>
                <w:rFonts w:ascii="Corbel" w:hAnsi="Corbel"/>
                <w:bCs/>
                <w:sz w:val="22"/>
                <w:szCs w:val="22"/>
              </w:rPr>
              <w:t xml:space="preserve"> </w:t>
            </w:r>
            <w:r w:rsidR="00185E26" w:rsidRPr="00BA3D22">
              <w:rPr>
                <w:rFonts w:ascii="Corbel" w:hAnsi="Corbel"/>
                <w:bCs/>
                <w:sz w:val="22"/>
                <w:szCs w:val="22"/>
              </w:rPr>
              <w:t>K_K10</w:t>
            </w:r>
          </w:p>
        </w:tc>
      </w:tr>
      <w:tr w:rsidR="00185E26" w14:paraId="418BCE84" w14:textId="77777777" w:rsidTr="00185E2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1652" w:type="dxa"/>
          </w:tcPr>
          <w:p w14:paraId="704E45C7" w14:textId="77777777" w:rsidR="00185E26" w:rsidRPr="003D020C" w:rsidRDefault="00185E26" w:rsidP="00185E2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EK_06</w:t>
            </w:r>
          </w:p>
        </w:tc>
        <w:tc>
          <w:tcPr>
            <w:tcW w:w="5818" w:type="dxa"/>
          </w:tcPr>
          <w:p w14:paraId="05D7D304" w14:textId="77777777" w:rsidR="00185E26" w:rsidRDefault="00185E26" w:rsidP="00BA3D22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mallCaps/>
                <w:color w:val="000000"/>
                <w:u w:color="000000"/>
              </w:rPr>
              <w:t>ma pogłębioną świadomość poziomu swojej wiedzy i umiejętności, rozumie potrzebę ciągłego rozwoju osobistego</w:t>
            </w:r>
          </w:p>
        </w:tc>
        <w:tc>
          <w:tcPr>
            <w:tcW w:w="2276" w:type="dxa"/>
          </w:tcPr>
          <w:p w14:paraId="43C6ED56" w14:textId="77777777" w:rsidR="00185E26" w:rsidRPr="00BA3D22" w:rsidRDefault="00BA3D22" w:rsidP="00BA3D22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BA3D22">
              <w:rPr>
                <w:rFonts w:ascii="Corbel" w:hAnsi="Corbel"/>
                <w:bCs/>
              </w:rPr>
              <w:t>K_K05, K_U12, K_K07,</w:t>
            </w:r>
            <w:r w:rsidR="007A74F1">
              <w:rPr>
                <w:rFonts w:ascii="Corbel" w:hAnsi="Corbel"/>
                <w:bCs/>
              </w:rPr>
              <w:t xml:space="preserve"> </w:t>
            </w:r>
            <w:r w:rsidRPr="00BA3D22">
              <w:rPr>
                <w:rFonts w:ascii="Corbel" w:hAnsi="Corbel"/>
                <w:bCs/>
              </w:rPr>
              <w:t>K_K10</w:t>
            </w:r>
          </w:p>
        </w:tc>
      </w:tr>
      <w:tr w:rsidR="00185E26" w14:paraId="0E4B9094" w14:textId="77777777" w:rsidTr="00185E2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1652" w:type="dxa"/>
          </w:tcPr>
          <w:p w14:paraId="2B7E625D" w14:textId="77777777" w:rsidR="00185E26" w:rsidRPr="003D020C" w:rsidRDefault="00185E26" w:rsidP="00185E2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EK_07</w:t>
            </w:r>
          </w:p>
        </w:tc>
        <w:tc>
          <w:tcPr>
            <w:tcW w:w="5818" w:type="dxa"/>
          </w:tcPr>
          <w:p w14:paraId="2A905D68" w14:textId="77777777" w:rsidR="00185E26" w:rsidRPr="00185E26" w:rsidRDefault="00185E26" w:rsidP="00BA3D2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85E26">
              <w:rPr>
                <w:b w:val="0"/>
                <w:bCs/>
                <w:color w:val="000000"/>
                <w:sz w:val="22"/>
                <w:u w:color="000000"/>
              </w:rPr>
              <w:t>potrafi myśleć i działać w sposób przedsiębiorczy</w:t>
            </w:r>
          </w:p>
        </w:tc>
        <w:tc>
          <w:tcPr>
            <w:tcW w:w="2276" w:type="dxa"/>
          </w:tcPr>
          <w:p w14:paraId="7F5C2D87" w14:textId="77777777" w:rsidR="00185E26" w:rsidRPr="00BA3D22" w:rsidRDefault="00BA3D22" w:rsidP="00BA3D22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BA3D22">
              <w:rPr>
                <w:rFonts w:ascii="Corbel" w:hAnsi="Corbel"/>
                <w:bCs/>
              </w:rPr>
              <w:t>K_K05, K_K06</w:t>
            </w:r>
          </w:p>
        </w:tc>
      </w:tr>
    </w:tbl>
    <w:p w14:paraId="03F62D0D" w14:textId="77777777" w:rsidR="0085747A" w:rsidRPr="0020055A" w:rsidRDefault="00675843" w:rsidP="0020055A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20055A">
        <w:rPr>
          <w:rFonts w:ascii="Corbel" w:hAnsi="Corbel"/>
          <w:b/>
          <w:sz w:val="24"/>
          <w:szCs w:val="24"/>
        </w:rPr>
        <w:t>3.3</w:t>
      </w:r>
      <w:r w:rsidR="001D7B54" w:rsidRPr="0020055A">
        <w:rPr>
          <w:rFonts w:ascii="Corbel" w:hAnsi="Corbel"/>
          <w:b/>
          <w:sz w:val="24"/>
          <w:szCs w:val="24"/>
        </w:rPr>
        <w:t xml:space="preserve"> </w:t>
      </w:r>
      <w:r w:rsidR="0085747A" w:rsidRPr="0020055A">
        <w:rPr>
          <w:rFonts w:ascii="Corbel" w:hAnsi="Corbel"/>
          <w:b/>
          <w:sz w:val="24"/>
          <w:szCs w:val="24"/>
        </w:rPr>
        <w:t>T</w:t>
      </w:r>
      <w:r w:rsidR="001D7B54" w:rsidRPr="0020055A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20055A">
        <w:rPr>
          <w:rFonts w:ascii="Corbel" w:hAnsi="Corbel"/>
          <w:sz w:val="24"/>
          <w:szCs w:val="24"/>
        </w:rPr>
        <w:t xml:space="preserve">  </w:t>
      </w:r>
    </w:p>
    <w:p w14:paraId="162AF07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856D2A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2"/>
      </w:tblGrid>
      <w:tr w:rsidR="0085747A" w:rsidRPr="009C54AE" w14:paraId="0DB357A8" w14:textId="77777777" w:rsidTr="003D020C">
        <w:trPr>
          <w:trHeight w:val="85"/>
        </w:trPr>
        <w:tc>
          <w:tcPr>
            <w:tcW w:w="8502" w:type="dxa"/>
          </w:tcPr>
          <w:p w14:paraId="05DD1676" w14:textId="77777777" w:rsidR="0085747A" w:rsidRPr="00624DAA" w:rsidRDefault="0085747A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624DAA">
              <w:rPr>
                <w:rFonts w:ascii="Corbel" w:hAnsi="Corbel"/>
                <w:sz w:val="18"/>
                <w:szCs w:val="18"/>
              </w:rPr>
              <w:t>Treści merytoryczne</w:t>
            </w:r>
          </w:p>
        </w:tc>
      </w:tr>
      <w:tr w:rsidR="0085747A" w:rsidRPr="009C54AE" w14:paraId="4CA67553" w14:textId="77777777" w:rsidTr="003D020C">
        <w:trPr>
          <w:trHeight w:val="85"/>
        </w:trPr>
        <w:tc>
          <w:tcPr>
            <w:tcW w:w="8502" w:type="dxa"/>
          </w:tcPr>
          <w:p w14:paraId="343670A5" w14:textId="77777777" w:rsidR="00185E26" w:rsidRDefault="003C06AE" w:rsidP="00185E26">
            <w:pPr>
              <w:pStyle w:val="Bezodstpw"/>
              <w:jc w:val="both"/>
              <w:rPr>
                <w:b/>
                <w:bCs/>
              </w:rPr>
            </w:pPr>
            <w:r>
              <w:rPr>
                <w:rFonts w:ascii="Corbel" w:hAnsi="Corbel"/>
                <w:b/>
                <w:bCs/>
                <w:sz w:val="20"/>
                <w:szCs w:val="20"/>
              </w:rPr>
              <w:t>I</w:t>
            </w:r>
            <w:r w:rsidR="00185E26">
              <w:rPr>
                <w:rFonts w:cs="Calibri"/>
                <w:b/>
                <w:bCs/>
                <w:color w:val="000000"/>
                <w:sz w:val="18"/>
                <w:szCs w:val="18"/>
                <w:u w:color="000000"/>
              </w:rPr>
              <w:t xml:space="preserve"> W1 - </w:t>
            </w:r>
            <w:r w:rsidR="00185E26">
              <w:rPr>
                <w:rFonts w:cs="Calibri"/>
                <w:color w:val="000000"/>
                <w:sz w:val="18"/>
                <w:szCs w:val="18"/>
                <w:u w:color="000000"/>
              </w:rPr>
              <w:t>Ewolucyjny proces rozwoju publicznoprawnej ochrony konkurencji</w:t>
            </w:r>
          </w:p>
          <w:p w14:paraId="278C2EA7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lastRenderedPageBreak/>
              <w:t>1.1 Uwagi wstępne.</w:t>
            </w:r>
          </w:p>
          <w:p w14:paraId="47E685CC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1.2 Wpływ zmian ustroju gospodarczego na konkurencję.</w:t>
            </w:r>
          </w:p>
          <w:p w14:paraId="71A7C7BC" w14:textId="77777777" w:rsidR="00E3776A" w:rsidRPr="00185E26" w:rsidRDefault="00185E26" w:rsidP="007A74F1">
            <w:pPr>
              <w:pStyle w:val="Akapitzlist"/>
              <w:spacing w:after="0"/>
              <w:ind w:left="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1.3 Ogólna charakterystyka ustawy z 1987 r., 1990 r. i 2007 r.</w:t>
            </w:r>
          </w:p>
        </w:tc>
      </w:tr>
      <w:tr w:rsidR="0085747A" w:rsidRPr="009C54AE" w14:paraId="154DA14A" w14:textId="77777777" w:rsidTr="007A74F1">
        <w:trPr>
          <w:trHeight w:val="506"/>
        </w:trPr>
        <w:tc>
          <w:tcPr>
            <w:tcW w:w="8502" w:type="dxa"/>
          </w:tcPr>
          <w:p w14:paraId="28EFDF13" w14:textId="77777777" w:rsidR="00C81AC6" w:rsidRPr="00185E26" w:rsidRDefault="00185E26" w:rsidP="007A74F1">
            <w:pPr>
              <w:pStyle w:val="Akapitzlist"/>
              <w:spacing w:after="0"/>
              <w:ind w:left="0"/>
              <w:jc w:val="both"/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  <w:u w:color="000000"/>
              </w:rPr>
              <w:lastRenderedPageBreak/>
              <w:t xml:space="preserve">W2 </w:t>
            </w: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 xml:space="preserve">Cele ustawy o ochronie konkurencji i konsumentów </w:t>
            </w: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br/>
              <w:t xml:space="preserve">i ważniejsze wyłączenia </w:t>
            </w:r>
          </w:p>
        </w:tc>
      </w:tr>
      <w:tr w:rsidR="0085747A" w:rsidRPr="009C54AE" w14:paraId="55AE4FFC" w14:textId="77777777" w:rsidTr="003D020C">
        <w:trPr>
          <w:trHeight w:val="707"/>
        </w:trPr>
        <w:tc>
          <w:tcPr>
            <w:tcW w:w="8502" w:type="dxa"/>
          </w:tcPr>
          <w:p w14:paraId="5E314F00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  <w:u w:color="000000"/>
              </w:rPr>
              <w:t>W3</w:t>
            </w: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 xml:space="preserve"> - Organizacja ochrony konkurencji i konsumentów.</w:t>
            </w:r>
          </w:p>
          <w:p w14:paraId="24B098E8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3.1 Prezes Urzędu Ochrony Konkurencji i Konsumentów.</w:t>
            </w:r>
          </w:p>
          <w:p w14:paraId="25E6B0F5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3.2 Sąd ochrony konkurencji i konsumentów.</w:t>
            </w:r>
          </w:p>
          <w:p w14:paraId="1E1F7515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 xml:space="preserve">3.3 Krajowa Rada Rzeczników Konsumentów. </w:t>
            </w:r>
          </w:p>
          <w:p w14:paraId="37DB6472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3.4 Rzecznik konsumentów i samorząd terytorialny.</w:t>
            </w:r>
          </w:p>
          <w:p w14:paraId="76A93DA1" w14:textId="77777777" w:rsidR="0020055A" w:rsidRPr="003C06AE" w:rsidRDefault="00185E26" w:rsidP="00185E26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  <w:u w:color="000000"/>
              </w:rPr>
              <w:t>3.5 Specjalne uprawnienia procesowe Komisji Europejskiej i innych organów UE.</w:t>
            </w:r>
          </w:p>
        </w:tc>
      </w:tr>
      <w:tr w:rsidR="0020055A" w:rsidRPr="009C54AE" w14:paraId="7D50F560" w14:textId="77777777" w:rsidTr="003D020C">
        <w:trPr>
          <w:trHeight w:val="387"/>
        </w:trPr>
        <w:tc>
          <w:tcPr>
            <w:tcW w:w="8502" w:type="dxa"/>
          </w:tcPr>
          <w:p w14:paraId="1B3F5230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  <w:u w:color="000000"/>
              </w:rPr>
              <w:t>W4</w:t>
            </w: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 xml:space="preserve"> - Prewencyjna ochrona konkurencji</w:t>
            </w:r>
          </w:p>
          <w:p w14:paraId="6740B488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4.1 Tworzenie programów rozwoju konkurencji przez Prezesa UDKIK.</w:t>
            </w:r>
          </w:p>
          <w:p w14:paraId="385AAEFB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4.2 Prewencyjny nadzór nad koncentracją przedsiębiorców.</w:t>
            </w:r>
          </w:p>
          <w:p w14:paraId="09F7AA67" w14:textId="77777777" w:rsidR="00C81AC6" w:rsidRPr="003C06AE" w:rsidRDefault="00185E26" w:rsidP="00185E26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  <w:u w:color="000000"/>
              </w:rPr>
              <w:t>4.3 Prewencyjna ochrona konkurencji poprzez informacje w Dzienniku Urzędowym Urzędu Ochrony Konkurencji i Konsumentów</w:t>
            </w:r>
          </w:p>
        </w:tc>
      </w:tr>
      <w:tr w:rsidR="0020055A" w:rsidRPr="009C54AE" w14:paraId="5093607E" w14:textId="77777777" w:rsidTr="00185E26">
        <w:trPr>
          <w:trHeight w:val="90"/>
        </w:trPr>
        <w:tc>
          <w:tcPr>
            <w:tcW w:w="8502" w:type="dxa"/>
          </w:tcPr>
          <w:p w14:paraId="25E25A6A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  <w:u w:color="000000"/>
              </w:rPr>
              <w:t xml:space="preserve">W5 - </w:t>
            </w: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 xml:space="preserve">Praktyki ograniczające konkurencję </w:t>
            </w:r>
          </w:p>
          <w:p w14:paraId="77B355C4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5.1 Zakaz porozumień ograniczających konkurencję.</w:t>
            </w:r>
          </w:p>
          <w:p w14:paraId="35EE486C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5.2 Wyłączenia bagatelne.</w:t>
            </w:r>
          </w:p>
          <w:p w14:paraId="115D39C5" w14:textId="77777777" w:rsidR="00185E26" w:rsidRDefault="00185E26" w:rsidP="00185E26">
            <w:pPr>
              <w:pStyle w:val="Bezodstpw"/>
              <w:numPr>
                <w:ilvl w:val="1"/>
                <w:numId w:val="11"/>
              </w:numPr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Wyłączenia grupowe.</w:t>
            </w:r>
          </w:p>
          <w:p w14:paraId="407DE893" w14:textId="77777777" w:rsidR="00185E26" w:rsidRDefault="00185E26" w:rsidP="00185E26">
            <w:pPr>
              <w:pStyle w:val="Bezodstpw"/>
              <w:jc w:val="both"/>
              <w:rPr>
                <w:rFonts w:cs="Calibri"/>
                <w:color w:val="000000"/>
                <w:sz w:val="18"/>
                <w:szCs w:val="18"/>
                <w:u w:color="000000"/>
              </w:rPr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5.4 Zakaz nadużywania pozycji dominującej.</w:t>
            </w:r>
          </w:p>
          <w:p w14:paraId="3950171C" w14:textId="77777777" w:rsidR="00851D1C" w:rsidRP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5.5 Decyzje w sprawach praktyk ograniczających konkurencję</w:t>
            </w:r>
          </w:p>
        </w:tc>
      </w:tr>
      <w:tr w:rsidR="00185E26" w:rsidRPr="009C54AE" w14:paraId="20546C0C" w14:textId="77777777" w:rsidTr="00185E26">
        <w:trPr>
          <w:trHeight w:val="90"/>
        </w:trPr>
        <w:tc>
          <w:tcPr>
            <w:tcW w:w="8502" w:type="dxa"/>
          </w:tcPr>
          <w:p w14:paraId="40E99B03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  <w:u w:color="000000"/>
              </w:rPr>
              <w:t>W6</w:t>
            </w: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 xml:space="preserve"> - Zakaz praktyk naruszające zbiorowe interesy konsumentów</w:t>
            </w:r>
          </w:p>
          <w:p w14:paraId="5CECA8BD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 xml:space="preserve">6.1 Pojęcie praktyk naruszających </w:t>
            </w:r>
          </w:p>
          <w:p w14:paraId="7E125504" w14:textId="77777777" w:rsidR="00185E26" w:rsidRDefault="00185E26" w:rsidP="00185E26">
            <w:pPr>
              <w:pStyle w:val="Bezodstpw"/>
              <w:jc w:val="both"/>
              <w:rPr>
                <w:rFonts w:cs="Calibri"/>
                <w:b/>
                <w:bCs/>
                <w:color w:val="000000"/>
                <w:sz w:val="18"/>
                <w:szCs w:val="18"/>
                <w:u w:color="000000"/>
              </w:rPr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6.2 Decyzje w sprawach praktyk naruszających zbiorowe interesy konsumentów</w:t>
            </w:r>
          </w:p>
        </w:tc>
      </w:tr>
      <w:tr w:rsidR="00185E26" w:rsidRPr="009C54AE" w14:paraId="7AFD3800" w14:textId="77777777" w:rsidTr="00185E26">
        <w:trPr>
          <w:trHeight w:val="90"/>
        </w:trPr>
        <w:tc>
          <w:tcPr>
            <w:tcW w:w="8502" w:type="dxa"/>
          </w:tcPr>
          <w:p w14:paraId="61C1C9EB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  <w:u w:color="000000"/>
              </w:rPr>
              <w:t>W7</w:t>
            </w: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 xml:space="preserve"> - Postępowanie przed Prezesem UOKIK</w:t>
            </w:r>
          </w:p>
          <w:p w14:paraId="626C3A19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7.1 Postępowanie wyjaśniające.</w:t>
            </w:r>
          </w:p>
          <w:p w14:paraId="6CFDC957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7.2 Postępowanie antymonopolowe</w:t>
            </w:r>
          </w:p>
          <w:p w14:paraId="5F21FCE6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 xml:space="preserve">7.3 </w:t>
            </w:r>
            <w:proofErr w:type="spellStart"/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Amicus</w:t>
            </w:r>
            <w:proofErr w:type="spellEnd"/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Curiae</w:t>
            </w:r>
            <w:proofErr w:type="spellEnd"/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.</w:t>
            </w:r>
          </w:p>
          <w:p w14:paraId="35EFEBC8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7.4 Postępowanie antymonopolowe w sprawach praktyk ograniczających konkurencję.</w:t>
            </w:r>
          </w:p>
          <w:p w14:paraId="50352488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7.5 Postępowania w sprawach koncentracji przedsiębiorstw.</w:t>
            </w:r>
          </w:p>
          <w:p w14:paraId="21C75D2F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7.6 Postępowanie w sprawach praktyk naruszających zbiorowe interesy konsumentów.</w:t>
            </w:r>
          </w:p>
          <w:p w14:paraId="784E9D80" w14:textId="77777777" w:rsidR="00185E26" w:rsidRDefault="00185E26" w:rsidP="00185E26">
            <w:pPr>
              <w:pStyle w:val="Bezodstpw"/>
              <w:jc w:val="both"/>
              <w:rPr>
                <w:rFonts w:cs="Calibri"/>
                <w:b/>
                <w:bCs/>
                <w:color w:val="000000"/>
                <w:sz w:val="18"/>
                <w:szCs w:val="18"/>
                <w:u w:color="000000"/>
              </w:rPr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7.7 Odwołanie od decyzji Prezesa UOKIK</w:t>
            </w:r>
          </w:p>
        </w:tc>
      </w:tr>
      <w:tr w:rsidR="00185E26" w:rsidRPr="009C54AE" w14:paraId="32A001ED" w14:textId="77777777" w:rsidTr="00185E26">
        <w:trPr>
          <w:trHeight w:val="90"/>
        </w:trPr>
        <w:tc>
          <w:tcPr>
            <w:tcW w:w="8502" w:type="dxa"/>
          </w:tcPr>
          <w:p w14:paraId="5F5A459E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  <w:u w:color="000000"/>
              </w:rPr>
              <w:t>W8</w:t>
            </w: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 xml:space="preserve"> - Prawo pomocy publicznej</w:t>
            </w:r>
          </w:p>
          <w:p w14:paraId="252DB4B6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8.1 Geneza</w:t>
            </w:r>
          </w:p>
          <w:p w14:paraId="657A7CB0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8.2 Prawo wspólnotowe</w:t>
            </w:r>
          </w:p>
          <w:p w14:paraId="270E4C39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8.3 Pojęcie pomocy państwa</w:t>
            </w:r>
          </w:p>
          <w:p w14:paraId="6A8EE9D7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8.4 Zakaz pomocy państwa</w:t>
            </w:r>
          </w:p>
          <w:p w14:paraId="07ADD3B9" w14:textId="77777777" w:rsidR="00185E26" w:rsidRDefault="00185E26" w:rsidP="00185E26">
            <w:pPr>
              <w:pStyle w:val="Bezodstpw"/>
              <w:jc w:val="both"/>
              <w:rPr>
                <w:rFonts w:cs="Calibri"/>
                <w:b/>
                <w:bCs/>
                <w:color w:val="000000"/>
                <w:sz w:val="18"/>
                <w:szCs w:val="18"/>
                <w:u w:color="000000"/>
              </w:rPr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8.5 Postępowanie w sprawach dotyczących pomocy publicznej</w:t>
            </w:r>
          </w:p>
        </w:tc>
      </w:tr>
      <w:tr w:rsidR="00185E26" w:rsidRPr="009C54AE" w14:paraId="476D2C30" w14:textId="77777777" w:rsidTr="00851D1C">
        <w:trPr>
          <w:trHeight w:val="90"/>
        </w:trPr>
        <w:tc>
          <w:tcPr>
            <w:tcW w:w="8502" w:type="dxa"/>
            <w:tcBorders>
              <w:bottom w:val="single" w:sz="4" w:space="0" w:color="auto"/>
            </w:tcBorders>
          </w:tcPr>
          <w:p w14:paraId="3F76B0E6" w14:textId="77777777" w:rsidR="00185E26" w:rsidRDefault="00185E26" w:rsidP="00185E26">
            <w:pPr>
              <w:pStyle w:val="Bezodstpw"/>
              <w:jc w:val="both"/>
              <w:rPr>
                <w:rFonts w:cs="Calibri"/>
                <w:b/>
                <w:bCs/>
                <w:color w:val="000000"/>
                <w:sz w:val="18"/>
                <w:szCs w:val="18"/>
                <w:u w:color="000000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  <w:u w:color="000000"/>
              </w:rPr>
              <w:t>W9</w:t>
            </w: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 xml:space="preserve"> - Publicznoprawne instytucje w ustawie o zwalczaniu nieuczciwej konkurencji i ustawie o przeciwdziałaniu nieuczciwym praktykom rynkowym</w:t>
            </w:r>
          </w:p>
        </w:tc>
      </w:tr>
    </w:tbl>
    <w:p w14:paraId="424515F6" w14:textId="77777777" w:rsidR="0085747A" w:rsidRPr="008738BA" w:rsidRDefault="0085747A" w:rsidP="008738BA">
      <w:pPr>
        <w:spacing w:line="240" w:lineRule="auto"/>
        <w:rPr>
          <w:rFonts w:ascii="Corbel" w:hAnsi="Corbel"/>
          <w:sz w:val="24"/>
          <w:szCs w:val="24"/>
        </w:rPr>
      </w:pPr>
      <w:r w:rsidRPr="008738B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738BA">
        <w:rPr>
          <w:rFonts w:ascii="Corbel" w:hAnsi="Corbel"/>
          <w:sz w:val="24"/>
          <w:szCs w:val="24"/>
        </w:rPr>
        <w:t xml:space="preserve">, </w:t>
      </w:r>
      <w:r w:rsidRPr="008738BA">
        <w:rPr>
          <w:rFonts w:ascii="Corbel" w:hAnsi="Corbel"/>
          <w:sz w:val="24"/>
          <w:szCs w:val="24"/>
        </w:rPr>
        <w:t xml:space="preserve">zajęć praktycznych </w:t>
      </w:r>
    </w:p>
    <w:p w14:paraId="6F68671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9283FCD" w14:textId="77777777" w:rsidTr="00923D7D">
        <w:tc>
          <w:tcPr>
            <w:tcW w:w="9639" w:type="dxa"/>
          </w:tcPr>
          <w:p w14:paraId="1348C13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E6F794A" w14:textId="77777777" w:rsidTr="00923D7D">
        <w:tc>
          <w:tcPr>
            <w:tcW w:w="9639" w:type="dxa"/>
          </w:tcPr>
          <w:p w14:paraId="482494D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17F9EB88" w14:textId="77777777" w:rsidTr="00923D7D">
        <w:tc>
          <w:tcPr>
            <w:tcW w:w="9639" w:type="dxa"/>
          </w:tcPr>
          <w:p w14:paraId="558CDCA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09CF57AF" w14:textId="77777777" w:rsidTr="00923D7D">
        <w:tc>
          <w:tcPr>
            <w:tcW w:w="9639" w:type="dxa"/>
          </w:tcPr>
          <w:p w14:paraId="69CD735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2637E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E8DD9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989F4B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7D40D5" w14:textId="77777777" w:rsidR="0085747A" w:rsidRPr="00BA1E01" w:rsidRDefault="00153C41" w:rsidP="008C4855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</w:p>
    <w:p w14:paraId="4C2D01F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5B26C9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8FC348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E789D2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430AC4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5"/>
        <w:gridCol w:w="5430"/>
        <w:gridCol w:w="2125"/>
      </w:tblGrid>
      <w:tr w:rsidR="0085747A" w:rsidRPr="009C54AE" w14:paraId="78CDFD62" w14:textId="77777777" w:rsidTr="000D4A1D">
        <w:tc>
          <w:tcPr>
            <w:tcW w:w="1990" w:type="dxa"/>
            <w:vAlign w:val="center"/>
          </w:tcPr>
          <w:p w14:paraId="6A4E80A7" w14:textId="77777777" w:rsidR="0085747A" w:rsidRPr="009C54AE" w:rsidRDefault="0071620A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0AA647A" w14:textId="77777777" w:rsidR="0085747A" w:rsidRPr="009C54AE" w:rsidRDefault="00A84C85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3DD860C" w14:textId="77777777" w:rsidR="0085747A" w:rsidRPr="009C54AE" w:rsidRDefault="009F4610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np.: kolokwium, egzamin ustny, egzamin pisemny, 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projekt, sprawozdanie, obserwacja w trakcie zajęć)</w:t>
            </w:r>
          </w:p>
        </w:tc>
        <w:tc>
          <w:tcPr>
            <w:tcW w:w="2129" w:type="dxa"/>
            <w:vAlign w:val="center"/>
          </w:tcPr>
          <w:p w14:paraId="646C3926" w14:textId="77777777" w:rsidR="00923D7D" w:rsidRPr="009C54AE" w:rsidRDefault="0085747A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dydaktycznych </w:t>
            </w:r>
          </w:p>
          <w:p w14:paraId="26D948E3" w14:textId="77777777" w:rsidR="0085747A" w:rsidRPr="009C54AE" w:rsidRDefault="0085747A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D4A1D" w:rsidRPr="009C54AE" w14:paraId="3F53235C" w14:textId="77777777" w:rsidTr="000D4A1D">
        <w:tc>
          <w:tcPr>
            <w:tcW w:w="1990" w:type="dxa"/>
          </w:tcPr>
          <w:p w14:paraId="117E9F67" w14:textId="77777777" w:rsidR="000D4A1D" w:rsidRPr="005E6E85" w:rsidRDefault="000D4A1D" w:rsidP="000D4A1D">
            <w:pPr>
              <w:pStyle w:val="Punktygwne"/>
              <w:spacing w:before="0" w:after="0"/>
              <w:rPr>
                <w:b w:val="0"/>
                <w:sz w:val="22"/>
              </w:rPr>
            </w:pPr>
            <w:proofErr w:type="spellStart"/>
            <w:r w:rsidRPr="005E6E85">
              <w:rPr>
                <w:b w:val="0"/>
                <w:sz w:val="22"/>
              </w:rPr>
              <w:lastRenderedPageBreak/>
              <w:t>ek</w:t>
            </w:r>
            <w:proofErr w:type="spellEnd"/>
            <w:r w:rsidRPr="005E6E85">
              <w:rPr>
                <w:b w:val="0"/>
                <w:sz w:val="22"/>
              </w:rPr>
              <w:t xml:space="preserve">_ 01 </w:t>
            </w:r>
          </w:p>
        </w:tc>
        <w:tc>
          <w:tcPr>
            <w:tcW w:w="5528" w:type="dxa"/>
          </w:tcPr>
          <w:p w14:paraId="41B5DD34" w14:textId="77777777" w:rsidR="000D4A1D" w:rsidRPr="007A63C4" w:rsidRDefault="000D4A1D" w:rsidP="000D4A1D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dyskusja w trakcie wykładu</w:t>
            </w:r>
          </w:p>
        </w:tc>
        <w:tc>
          <w:tcPr>
            <w:tcW w:w="2129" w:type="dxa"/>
          </w:tcPr>
          <w:p w14:paraId="78F3E2DD" w14:textId="77777777" w:rsidR="000D4A1D" w:rsidRPr="005E6E85" w:rsidRDefault="00734471" w:rsidP="000D4A1D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Konwersatorium</w:t>
            </w:r>
          </w:p>
        </w:tc>
      </w:tr>
      <w:tr w:rsidR="000D4A1D" w:rsidRPr="009C54AE" w14:paraId="0B3EC9E6" w14:textId="77777777" w:rsidTr="000D4A1D">
        <w:trPr>
          <w:trHeight w:val="260"/>
        </w:trPr>
        <w:tc>
          <w:tcPr>
            <w:tcW w:w="1990" w:type="dxa"/>
          </w:tcPr>
          <w:p w14:paraId="738049A0" w14:textId="77777777" w:rsidR="000D4A1D" w:rsidRPr="009C54AE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B956AB9" w14:textId="77777777" w:rsidR="000D4A1D" w:rsidRPr="009C54AE" w:rsidRDefault="00185E26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29" w:type="dxa"/>
          </w:tcPr>
          <w:p w14:paraId="4E2C0EC0" w14:textId="77777777" w:rsidR="000D4A1D" w:rsidRPr="009C54AE" w:rsidRDefault="00734471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b w:val="0"/>
                <w:sz w:val="22"/>
              </w:rPr>
              <w:t>Konwersatorium</w:t>
            </w:r>
          </w:p>
        </w:tc>
      </w:tr>
      <w:tr w:rsidR="000D4A1D" w:rsidRPr="009C54AE" w14:paraId="343A63FA" w14:textId="77777777" w:rsidTr="000D4A1D">
        <w:trPr>
          <w:trHeight w:val="290"/>
        </w:trPr>
        <w:tc>
          <w:tcPr>
            <w:tcW w:w="1990" w:type="dxa"/>
          </w:tcPr>
          <w:p w14:paraId="02D4307C" w14:textId="77777777" w:rsidR="000D4A1D" w:rsidRPr="009C54AE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154B3CE" w14:textId="77777777" w:rsidR="000D4A1D" w:rsidRDefault="00185E26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29" w:type="dxa"/>
          </w:tcPr>
          <w:p w14:paraId="4982A680" w14:textId="77777777" w:rsidR="000D4A1D" w:rsidRPr="009C54AE" w:rsidRDefault="00734471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b w:val="0"/>
                <w:sz w:val="22"/>
              </w:rPr>
              <w:t>Konwersatorium</w:t>
            </w:r>
          </w:p>
        </w:tc>
      </w:tr>
      <w:tr w:rsidR="000D4A1D" w:rsidRPr="009C54AE" w14:paraId="116AEA09" w14:textId="77777777" w:rsidTr="000D4A1D">
        <w:trPr>
          <w:trHeight w:val="300"/>
        </w:trPr>
        <w:tc>
          <w:tcPr>
            <w:tcW w:w="1990" w:type="dxa"/>
          </w:tcPr>
          <w:p w14:paraId="3F1A41BE" w14:textId="77777777" w:rsidR="000D4A1D" w:rsidRPr="009C54AE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D58DA48" w14:textId="77777777" w:rsidR="000D4A1D" w:rsidRDefault="00185E26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29" w:type="dxa"/>
          </w:tcPr>
          <w:p w14:paraId="04BAE835" w14:textId="77777777" w:rsidR="000D4A1D" w:rsidRPr="009C54AE" w:rsidRDefault="00734471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b w:val="0"/>
                <w:sz w:val="22"/>
              </w:rPr>
              <w:t>Konwersatorium</w:t>
            </w:r>
          </w:p>
        </w:tc>
      </w:tr>
      <w:tr w:rsidR="000D4A1D" w:rsidRPr="009C54AE" w14:paraId="6C208714" w14:textId="77777777" w:rsidTr="000D4A1D">
        <w:trPr>
          <w:trHeight w:val="240"/>
        </w:trPr>
        <w:tc>
          <w:tcPr>
            <w:tcW w:w="1990" w:type="dxa"/>
          </w:tcPr>
          <w:p w14:paraId="4DA11843" w14:textId="77777777" w:rsidR="000D4A1D" w:rsidRPr="009C54AE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382C96A3" w14:textId="77777777" w:rsidR="000D4A1D" w:rsidRDefault="00185E26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29" w:type="dxa"/>
          </w:tcPr>
          <w:p w14:paraId="219BABF4" w14:textId="77777777" w:rsidR="000D4A1D" w:rsidRPr="009C54AE" w:rsidRDefault="00734471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b w:val="0"/>
                <w:sz w:val="22"/>
              </w:rPr>
              <w:t>Konwersatorium</w:t>
            </w:r>
          </w:p>
        </w:tc>
      </w:tr>
      <w:tr w:rsidR="000D4A1D" w:rsidRPr="009C54AE" w14:paraId="7B86F13C" w14:textId="77777777" w:rsidTr="000D4A1D">
        <w:trPr>
          <w:trHeight w:val="350"/>
        </w:trPr>
        <w:tc>
          <w:tcPr>
            <w:tcW w:w="1990" w:type="dxa"/>
          </w:tcPr>
          <w:p w14:paraId="36EB097F" w14:textId="77777777" w:rsidR="000D4A1D" w:rsidRPr="009C54AE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71D81118" w14:textId="77777777" w:rsidR="000D4A1D" w:rsidRDefault="00185E26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29" w:type="dxa"/>
          </w:tcPr>
          <w:p w14:paraId="0914BC42" w14:textId="77777777" w:rsidR="000D4A1D" w:rsidRPr="009C54AE" w:rsidRDefault="00734471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b w:val="0"/>
                <w:sz w:val="22"/>
              </w:rPr>
              <w:t>Konwersatorium</w:t>
            </w:r>
          </w:p>
        </w:tc>
      </w:tr>
      <w:tr w:rsidR="000D4A1D" w14:paraId="679F6314" w14:textId="77777777" w:rsidTr="000D4A1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90"/>
        </w:trPr>
        <w:tc>
          <w:tcPr>
            <w:tcW w:w="1990" w:type="dxa"/>
          </w:tcPr>
          <w:p w14:paraId="02E19305" w14:textId="77777777" w:rsidR="000D4A1D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22D1E2FC" w14:textId="77777777" w:rsidR="000D4A1D" w:rsidRDefault="00185E26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29" w:type="dxa"/>
          </w:tcPr>
          <w:p w14:paraId="68FDB1EB" w14:textId="77777777" w:rsidR="000D4A1D" w:rsidRDefault="00734471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b w:val="0"/>
                <w:sz w:val="22"/>
              </w:rPr>
              <w:t>Konwersatorium</w:t>
            </w:r>
          </w:p>
        </w:tc>
      </w:tr>
    </w:tbl>
    <w:p w14:paraId="68A8E6E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2AE462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85E26" w:rsidRPr="009C54AE" w14:paraId="78EEA1C4" w14:textId="77777777" w:rsidTr="00185E26">
        <w:tc>
          <w:tcPr>
            <w:tcW w:w="9670" w:type="dxa"/>
          </w:tcPr>
          <w:p w14:paraId="62C69FD5" w14:textId="77777777" w:rsidR="00185E26" w:rsidRDefault="00185E26" w:rsidP="005815A6">
            <w:pPr>
              <w:pStyle w:val="Punktygwne"/>
              <w:spacing w:before="0" w:after="0" w:line="276" w:lineRule="auto"/>
              <w:jc w:val="both"/>
            </w:pPr>
            <w:r>
              <w:rPr>
                <w:b w:val="0"/>
                <w:smallCaps w:val="0"/>
                <w:color w:val="000000"/>
                <w:sz w:val="22"/>
                <w:u w:color="000000"/>
              </w:rPr>
              <w:t>Wynik pozytywny z zaliczenia osiąga osoba, która udzieli odpowiedzi poprawnej na co najmniej połowę pytań podczas egzaminu pisemnego. Konkretne kryteria oceny zostaną uzależnione od liczby pytań występujących na zaliczeniu.</w:t>
            </w:r>
          </w:p>
        </w:tc>
      </w:tr>
    </w:tbl>
    <w:p w14:paraId="75C0D1E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41E5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81359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2D2CBE52" w14:textId="77777777" w:rsidTr="003E1941">
        <w:tc>
          <w:tcPr>
            <w:tcW w:w="4962" w:type="dxa"/>
            <w:vAlign w:val="center"/>
          </w:tcPr>
          <w:p w14:paraId="7968370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E13158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E853B13" w14:textId="77777777" w:rsidTr="00923D7D">
        <w:tc>
          <w:tcPr>
            <w:tcW w:w="4962" w:type="dxa"/>
          </w:tcPr>
          <w:p w14:paraId="288E1C1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ED78E91" w14:textId="77777777" w:rsidR="0085747A" w:rsidRPr="00586C3F" w:rsidRDefault="00185B26" w:rsidP="00586C3F">
            <w:pPr>
              <w:pStyle w:val="Akapitzlist"/>
              <w:spacing w:after="120" w:line="240" w:lineRule="auto"/>
              <w:ind w:left="0"/>
            </w:pPr>
            <w:r w:rsidRPr="00135DE1">
              <w:t>Wykład</w:t>
            </w:r>
            <w:r>
              <w:t xml:space="preserve"> – </w:t>
            </w:r>
            <w:r w:rsidR="005721D5">
              <w:t>1</w:t>
            </w:r>
            <w:r>
              <w:t>5 godz.</w:t>
            </w:r>
          </w:p>
        </w:tc>
      </w:tr>
      <w:tr w:rsidR="00C61DC5" w:rsidRPr="009C54AE" w14:paraId="0A810D04" w14:textId="77777777" w:rsidTr="00923D7D">
        <w:tc>
          <w:tcPr>
            <w:tcW w:w="4962" w:type="dxa"/>
          </w:tcPr>
          <w:p w14:paraId="38381F0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5C0BCC5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BAB6CFD" w14:textId="77777777" w:rsidR="00C61DC5" w:rsidRPr="009C54AE" w:rsidRDefault="005721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07C042C4" w14:textId="77777777" w:rsidTr="00923D7D">
        <w:tc>
          <w:tcPr>
            <w:tcW w:w="4962" w:type="dxa"/>
          </w:tcPr>
          <w:p w14:paraId="13DD0389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0DD514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583AE3D" w14:textId="77777777" w:rsidR="00C61DC5" w:rsidRPr="009C54AE" w:rsidRDefault="003C06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0B47F7B3" w14:textId="77777777" w:rsidTr="00923D7D">
        <w:tc>
          <w:tcPr>
            <w:tcW w:w="4962" w:type="dxa"/>
          </w:tcPr>
          <w:p w14:paraId="75CDFC3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A50DD55" w14:textId="77777777" w:rsidR="0085747A" w:rsidRPr="009C54AE" w:rsidRDefault="003C06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79</w:t>
            </w:r>
          </w:p>
        </w:tc>
      </w:tr>
      <w:tr w:rsidR="0085747A" w:rsidRPr="009C54AE" w14:paraId="47AF04F8" w14:textId="77777777" w:rsidTr="00923D7D">
        <w:tc>
          <w:tcPr>
            <w:tcW w:w="4962" w:type="dxa"/>
          </w:tcPr>
          <w:p w14:paraId="62F63E3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BBD493A" w14:textId="77777777" w:rsidR="0085747A" w:rsidRPr="009C54AE" w:rsidRDefault="003C06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05E823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B5ABC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8BD58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178C370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7C4C3D2" w14:textId="77777777" w:rsidTr="0071620A">
        <w:trPr>
          <w:trHeight w:val="397"/>
        </w:trPr>
        <w:tc>
          <w:tcPr>
            <w:tcW w:w="3544" w:type="dxa"/>
          </w:tcPr>
          <w:p w14:paraId="7928A35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7104F7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8E689B6" w14:textId="77777777" w:rsidTr="0071620A">
        <w:trPr>
          <w:trHeight w:val="397"/>
        </w:trPr>
        <w:tc>
          <w:tcPr>
            <w:tcW w:w="3544" w:type="dxa"/>
          </w:tcPr>
          <w:p w14:paraId="12992F5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9BA3DE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F3DD21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B0FD4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007D44" w:rsidRPr="00EB31E4" w14:paraId="61A041EF" w14:textId="77777777" w:rsidTr="001C3E68">
        <w:trPr>
          <w:trHeight w:val="397"/>
        </w:trPr>
        <w:tc>
          <w:tcPr>
            <w:tcW w:w="7513" w:type="dxa"/>
          </w:tcPr>
          <w:p w14:paraId="5DF0F5CA" w14:textId="77777777" w:rsidR="00007D44" w:rsidRPr="003C06AE" w:rsidRDefault="00007D44" w:rsidP="001C3E68">
            <w:pPr>
              <w:spacing w:after="0" w:line="240" w:lineRule="auto"/>
              <w:contextualSpacing/>
              <w:jc w:val="both"/>
              <w:rPr>
                <w:rFonts w:ascii="Times New Roman" w:eastAsia="Cambria" w:hAnsi="Times New Roman"/>
                <w:b/>
                <w:bCs/>
                <w:sz w:val="20"/>
                <w:szCs w:val="20"/>
              </w:rPr>
            </w:pPr>
            <w:r w:rsidRPr="003C06AE">
              <w:rPr>
                <w:rFonts w:ascii="Times New Roman" w:hAnsi="Times New Roman"/>
                <w:b/>
                <w:bCs/>
                <w:sz w:val="20"/>
                <w:szCs w:val="20"/>
              </w:rPr>
              <w:t>Literatura podstawowa:</w:t>
            </w:r>
          </w:p>
          <w:p w14:paraId="0012294B" w14:textId="77777777" w:rsidR="00007D44" w:rsidRPr="00CC390B" w:rsidRDefault="00007D44" w:rsidP="00586C3F">
            <w:pPr>
              <w:numPr>
                <w:ilvl w:val="0"/>
                <w:numId w:val="12"/>
              </w:numPr>
              <w:spacing w:after="0"/>
              <w:ind w:left="313"/>
              <w:jc w:val="both"/>
              <w:rPr>
                <w:rFonts w:ascii="Times New Roman" w:hAnsi="Times New Roman"/>
              </w:rPr>
            </w:pPr>
            <w:r w:rsidRPr="00964949">
              <w:rPr>
                <w:rFonts w:ascii="Times New Roman" w:eastAsia="Cambria" w:hAnsi="Times New Roman"/>
                <w:lang w:eastAsia="pl-PL"/>
              </w:rPr>
              <w:t>Blicharz R. (red.) Publiczne prawo gospodarcze, Warszawa 2017</w:t>
            </w:r>
          </w:p>
          <w:p w14:paraId="53C6CCBB" w14:textId="77777777" w:rsidR="00007D44" w:rsidRPr="00CC390B" w:rsidRDefault="00007D44" w:rsidP="00586C3F">
            <w:pPr>
              <w:numPr>
                <w:ilvl w:val="0"/>
                <w:numId w:val="12"/>
              </w:numPr>
              <w:spacing w:after="0"/>
              <w:ind w:left="313"/>
              <w:jc w:val="both"/>
              <w:rPr>
                <w:rFonts w:ascii="Times New Roman" w:hAnsi="Times New Roman"/>
              </w:rPr>
            </w:pPr>
            <w:r w:rsidRPr="00CC390B">
              <w:rPr>
                <w:rFonts w:ascii="Times New Roman" w:hAnsi="Times New Roman"/>
                <w:color w:val="000000"/>
              </w:rPr>
              <w:t>Gronkiewicz-Waltz, Wierzbowski M. (red.), Prawo gospodarcze. Aspekty publicznoprawne, Wyd. 2, Warszawa 2023</w:t>
            </w:r>
          </w:p>
          <w:p w14:paraId="0CA8FB67" w14:textId="77777777" w:rsidR="00007D44" w:rsidRPr="00964949" w:rsidRDefault="00007D44" w:rsidP="00586C3F">
            <w:pPr>
              <w:numPr>
                <w:ilvl w:val="0"/>
                <w:numId w:val="12"/>
              </w:numPr>
              <w:spacing w:after="0"/>
              <w:ind w:left="313"/>
              <w:jc w:val="both"/>
              <w:rPr>
                <w:rFonts w:ascii="Times New Roman" w:eastAsia="Cambria" w:hAnsi="Times New Roman"/>
              </w:rPr>
            </w:pPr>
            <w:r w:rsidRPr="00964949">
              <w:rPr>
                <w:rFonts w:ascii="Times New Roman" w:eastAsia="Cambria" w:hAnsi="Times New Roman"/>
              </w:rPr>
              <w:t xml:space="preserve">Olszewski J., </w:t>
            </w:r>
            <w:r w:rsidRPr="00964949">
              <w:rPr>
                <w:rFonts w:ascii="Times New Roman" w:eastAsia="Cambria" w:hAnsi="Times New Roman"/>
                <w:i/>
                <w:iCs/>
              </w:rPr>
              <w:t xml:space="preserve">Prawo konkurencji, </w:t>
            </w:r>
            <w:r w:rsidRPr="00964949">
              <w:rPr>
                <w:rFonts w:ascii="Times New Roman" w:eastAsia="Cambria" w:hAnsi="Times New Roman"/>
              </w:rPr>
              <w:t>Przemyśl 1998</w:t>
            </w:r>
          </w:p>
          <w:p w14:paraId="49C15AE3" w14:textId="77777777" w:rsidR="00007D44" w:rsidRPr="00964949" w:rsidRDefault="00007D44" w:rsidP="00586C3F">
            <w:pPr>
              <w:numPr>
                <w:ilvl w:val="0"/>
                <w:numId w:val="12"/>
              </w:numPr>
              <w:spacing w:after="0"/>
              <w:ind w:left="313"/>
              <w:jc w:val="both"/>
              <w:rPr>
                <w:rFonts w:ascii="Times New Roman" w:eastAsia="Cambria" w:hAnsi="Times New Roman"/>
              </w:rPr>
            </w:pPr>
            <w:r w:rsidRPr="00964949">
              <w:rPr>
                <w:rFonts w:ascii="Times New Roman" w:eastAsia="Cambria" w:hAnsi="Times New Roman"/>
              </w:rPr>
              <w:t xml:space="preserve">Olszewski J. (red.), </w:t>
            </w:r>
            <w:r w:rsidRPr="00964949">
              <w:rPr>
                <w:rFonts w:ascii="Times New Roman" w:eastAsia="Cambria" w:hAnsi="Times New Roman"/>
                <w:i/>
              </w:rPr>
              <w:t>Publiczne prawo gospodarcze</w:t>
            </w:r>
            <w:r w:rsidRPr="00964949">
              <w:rPr>
                <w:rFonts w:ascii="Times New Roman" w:eastAsia="Cambria" w:hAnsi="Times New Roman"/>
              </w:rPr>
              <w:t>, Warszawa 2015</w:t>
            </w:r>
          </w:p>
          <w:p w14:paraId="19C88059" w14:textId="77777777" w:rsidR="00007D44" w:rsidRPr="00964949" w:rsidRDefault="00007D44" w:rsidP="00586C3F">
            <w:pPr>
              <w:numPr>
                <w:ilvl w:val="0"/>
                <w:numId w:val="12"/>
              </w:numPr>
              <w:spacing w:after="0"/>
              <w:ind w:left="313"/>
              <w:jc w:val="both"/>
              <w:rPr>
                <w:rFonts w:ascii="Times New Roman" w:eastAsia="Cambria" w:hAnsi="Times New Roman"/>
              </w:rPr>
            </w:pPr>
            <w:r w:rsidRPr="00964949">
              <w:rPr>
                <w:rFonts w:ascii="Times New Roman" w:eastAsia="Cambria" w:hAnsi="Times New Roman"/>
              </w:rPr>
              <w:t xml:space="preserve">Olszewski J. (red.), </w:t>
            </w:r>
            <w:r w:rsidRPr="00964949">
              <w:rPr>
                <w:rFonts w:ascii="Times New Roman" w:eastAsia="Cambria" w:hAnsi="Times New Roman"/>
                <w:i/>
                <w:iCs/>
              </w:rPr>
              <w:t>Prawo</w:t>
            </w:r>
            <w:r w:rsidRPr="00964949">
              <w:rPr>
                <w:rFonts w:ascii="Times New Roman" w:eastAsia="Cambria" w:hAnsi="Times New Roman"/>
                <w:i/>
              </w:rPr>
              <w:t xml:space="preserve"> gospodarcze. Kompendium,</w:t>
            </w:r>
            <w:r w:rsidRPr="00964949">
              <w:rPr>
                <w:rFonts w:ascii="Times New Roman" w:eastAsia="Cambria" w:hAnsi="Times New Roman"/>
              </w:rPr>
              <w:t xml:space="preserve"> Warszawa 2019</w:t>
            </w:r>
          </w:p>
          <w:p w14:paraId="3BF08D8E" w14:textId="77777777" w:rsidR="00007D44" w:rsidRPr="00964949" w:rsidRDefault="00007D44" w:rsidP="00586C3F">
            <w:pPr>
              <w:numPr>
                <w:ilvl w:val="0"/>
                <w:numId w:val="12"/>
              </w:numPr>
              <w:spacing w:after="0"/>
              <w:ind w:left="313"/>
              <w:jc w:val="both"/>
              <w:rPr>
                <w:rFonts w:ascii="Times New Roman" w:eastAsia="Cambria" w:hAnsi="Times New Roman"/>
              </w:rPr>
            </w:pPr>
            <w:proofErr w:type="spellStart"/>
            <w:r w:rsidRPr="00964949">
              <w:rPr>
                <w:rFonts w:ascii="Times New Roman" w:eastAsia="Cambria" w:hAnsi="Times New Roman"/>
              </w:rPr>
              <w:t>Powałowski</w:t>
            </w:r>
            <w:proofErr w:type="spellEnd"/>
            <w:r w:rsidRPr="00964949">
              <w:rPr>
                <w:rFonts w:ascii="Times New Roman" w:eastAsia="Cambria" w:hAnsi="Times New Roman"/>
              </w:rPr>
              <w:t xml:space="preserve"> A., </w:t>
            </w:r>
            <w:r w:rsidRPr="00964949">
              <w:rPr>
                <w:rFonts w:ascii="Times New Roman" w:eastAsia="Cambria" w:hAnsi="Times New Roman"/>
                <w:i/>
              </w:rPr>
              <w:t>Publiczne prawo gospodarcze</w:t>
            </w:r>
            <w:r w:rsidRPr="00964949">
              <w:rPr>
                <w:rFonts w:ascii="Times New Roman" w:eastAsia="Cambria" w:hAnsi="Times New Roman"/>
              </w:rPr>
              <w:t>, Warszawa 2020</w:t>
            </w:r>
          </w:p>
          <w:p w14:paraId="16735568" w14:textId="77777777" w:rsidR="00007D44" w:rsidRPr="00EB31E4" w:rsidRDefault="00007D44" w:rsidP="00586C3F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left="313"/>
              <w:jc w:val="both"/>
              <w:rPr>
                <w:rFonts w:ascii="Times New Roman" w:hAnsi="Times New Roman"/>
              </w:rPr>
            </w:pPr>
            <w:proofErr w:type="spellStart"/>
            <w:r w:rsidRPr="00964949">
              <w:rPr>
                <w:rFonts w:ascii="Times New Roman" w:eastAsia="Cambria" w:hAnsi="Times New Roman"/>
              </w:rPr>
              <w:lastRenderedPageBreak/>
              <w:t>Strzyczkowski</w:t>
            </w:r>
            <w:proofErr w:type="spellEnd"/>
            <w:r w:rsidRPr="00964949">
              <w:rPr>
                <w:rFonts w:ascii="Times New Roman" w:eastAsia="Cambria" w:hAnsi="Times New Roman"/>
              </w:rPr>
              <w:t xml:space="preserve"> K., </w:t>
            </w:r>
            <w:r w:rsidRPr="00964949">
              <w:rPr>
                <w:rFonts w:ascii="Times New Roman" w:eastAsia="Cambria" w:hAnsi="Times New Roman"/>
                <w:i/>
              </w:rPr>
              <w:t>Prawo gospodarcze publiczne</w:t>
            </w:r>
            <w:r w:rsidRPr="00964949">
              <w:rPr>
                <w:rFonts w:ascii="Times New Roman" w:eastAsia="Cambria" w:hAnsi="Times New Roman"/>
              </w:rPr>
              <w:t>, Warszawa 2023</w:t>
            </w:r>
          </w:p>
        </w:tc>
      </w:tr>
      <w:tr w:rsidR="00007D44" w:rsidRPr="00CC390B" w14:paraId="4B831525" w14:textId="77777777" w:rsidTr="001C3E68">
        <w:trPr>
          <w:trHeight w:val="272"/>
        </w:trPr>
        <w:tc>
          <w:tcPr>
            <w:tcW w:w="7513" w:type="dxa"/>
          </w:tcPr>
          <w:p w14:paraId="5C0E4EC8" w14:textId="77777777" w:rsidR="00007D44" w:rsidRPr="003C06AE" w:rsidRDefault="00007D44" w:rsidP="001C3E68">
            <w:pPr>
              <w:pStyle w:val="Punktygwne"/>
              <w:spacing w:before="0" w:after="0"/>
              <w:jc w:val="both"/>
              <w:rPr>
                <w:bCs/>
                <w:smallCaps w:val="0"/>
                <w:sz w:val="20"/>
                <w:szCs w:val="20"/>
              </w:rPr>
            </w:pPr>
            <w:r w:rsidRPr="003C06AE">
              <w:rPr>
                <w:bCs/>
                <w:smallCaps w:val="0"/>
                <w:sz w:val="20"/>
                <w:szCs w:val="20"/>
              </w:rPr>
              <w:lastRenderedPageBreak/>
              <w:t xml:space="preserve">Literatura uzupełniająca: </w:t>
            </w:r>
          </w:p>
          <w:p w14:paraId="2BF12A25" w14:textId="77777777" w:rsidR="00007D44" w:rsidRDefault="00007D44" w:rsidP="00007D44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left="31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u w:color="000000"/>
              </w:rPr>
              <w:t xml:space="preserve">Banasiński C. (red.) </w:t>
            </w:r>
            <w:r>
              <w:rPr>
                <w:rFonts w:ascii="Times New Roman" w:hAnsi="Times New Roman"/>
                <w:i/>
                <w:iCs/>
                <w:color w:val="000000"/>
                <w:u w:color="000000"/>
              </w:rPr>
              <w:t xml:space="preserve">Polskie prawo antymonopolowe. Zarys wykładu, </w:t>
            </w:r>
            <w:r>
              <w:rPr>
                <w:rFonts w:ascii="Times New Roman" w:hAnsi="Times New Roman"/>
                <w:color w:val="000000"/>
                <w:u w:color="000000"/>
              </w:rPr>
              <w:t>Warszawa 2018,</w:t>
            </w:r>
          </w:p>
          <w:p w14:paraId="5DEA9EF6" w14:textId="77777777" w:rsidR="00007D44" w:rsidRPr="00CC390B" w:rsidRDefault="00007D44" w:rsidP="00007D44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left="311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color w:val="000000"/>
                <w:u w:color="000000"/>
              </w:rPr>
              <w:t>Korbutowicz</w:t>
            </w:r>
            <w:proofErr w:type="spellEnd"/>
            <w:r>
              <w:rPr>
                <w:rFonts w:ascii="Times New Roman" w:hAnsi="Times New Roman"/>
                <w:color w:val="000000"/>
                <w:u w:color="000000"/>
              </w:rPr>
              <w:t xml:space="preserve"> T., </w:t>
            </w:r>
            <w:r>
              <w:rPr>
                <w:rFonts w:ascii="Times New Roman" w:hAnsi="Times New Roman"/>
                <w:i/>
                <w:iCs/>
                <w:color w:val="000000"/>
                <w:u w:color="000000"/>
              </w:rPr>
              <w:t>Polityka konkurencji Wspólnoty Europejskiej i Unii Europejskiej w latach 1962-1997</w:t>
            </w:r>
            <w:r>
              <w:rPr>
                <w:rFonts w:ascii="Times New Roman" w:hAnsi="Times New Roman"/>
                <w:color w:val="000000"/>
                <w:u w:color="000000"/>
              </w:rPr>
              <w:t>, Oficyna Ekonomiczna, Kraków 2004,</w:t>
            </w:r>
          </w:p>
          <w:p w14:paraId="0CE13530" w14:textId="77777777" w:rsidR="00007D44" w:rsidRDefault="00007D44" w:rsidP="00007D44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left="31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u w:color="000000"/>
              </w:rPr>
              <w:t xml:space="preserve">Maziarz A., </w:t>
            </w:r>
            <w:r>
              <w:rPr>
                <w:rFonts w:ascii="Times New Roman" w:hAnsi="Times New Roman"/>
                <w:i/>
                <w:iCs/>
                <w:color w:val="000000"/>
                <w:u w:color="000000"/>
              </w:rPr>
              <w:t xml:space="preserve">Reguły konkurencji Unii </w:t>
            </w:r>
            <w:proofErr w:type="spellStart"/>
            <w:r>
              <w:rPr>
                <w:rFonts w:ascii="Times New Roman" w:hAnsi="Times New Roman"/>
                <w:i/>
                <w:iCs/>
                <w:color w:val="000000"/>
                <w:u w:color="000000"/>
              </w:rPr>
              <w:t>Europeskiej</w:t>
            </w:r>
            <w:proofErr w:type="spellEnd"/>
            <w:r>
              <w:rPr>
                <w:rFonts w:ascii="Times New Roman" w:hAnsi="Times New Roman"/>
                <w:i/>
                <w:iCs/>
                <w:color w:val="000000"/>
                <w:u w:color="000000"/>
              </w:rPr>
              <w:t xml:space="preserve">, </w:t>
            </w:r>
            <w:r>
              <w:rPr>
                <w:rFonts w:ascii="Times New Roman" w:hAnsi="Times New Roman"/>
                <w:color w:val="000000"/>
                <w:u w:color="000000"/>
              </w:rPr>
              <w:t>Warszawa 2019,</w:t>
            </w:r>
          </w:p>
          <w:p w14:paraId="36C2228B" w14:textId="77777777" w:rsidR="00007D44" w:rsidRDefault="00007D44" w:rsidP="00007D44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left="31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u w:color="000000"/>
              </w:rPr>
              <w:t xml:space="preserve">Sylwestrzak D., </w:t>
            </w:r>
            <w:r>
              <w:rPr>
                <w:rFonts w:ascii="Times New Roman" w:hAnsi="Times New Roman"/>
                <w:i/>
                <w:iCs/>
                <w:color w:val="000000"/>
                <w:u w:color="000000"/>
              </w:rPr>
              <w:t>Postępowanie przed Prezesem Urzędu Ochrony Konkurencji i Konsumentów</w:t>
            </w:r>
            <w:r>
              <w:rPr>
                <w:rFonts w:ascii="Times New Roman" w:hAnsi="Times New Roman"/>
                <w:color w:val="000000"/>
                <w:u w:color="00000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u w:color="000000"/>
              </w:rPr>
              <w:t>LexisNexis</w:t>
            </w:r>
            <w:proofErr w:type="spellEnd"/>
            <w:r>
              <w:rPr>
                <w:rFonts w:ascii="Times New Roman" w:hAnsi="Times New Roman"/>
                <w:color w:val="000000"/>
                <w:u w:color="000000"/>
              </w:rPr>
              <w:t xml:space="preserve"> 2012,</w:t>
            </w:r>
          </w:p>
          <w:p w14:paraId="50B3F980" w14:textId="77777777" w:rsidR="00007D44" w:rsidRDefault="00007D44" w:rsidP="00007D44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left="31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u w:color="000000"/>
              </w:rPr>
              <w:t xml:space="preserve">Bolecki A., Drozd S., </w:t>
            </w:r>
            <w:proofErr w:type="spellStart"/>
            <w:r>
              <w:rPr>
                <w:rFonts w:ascii="Times New Roman" w:hAnsi="Times New Roman"/>
                <w:color w:val="000000"/>
                <w:u w:color="000000"/>
              </w:rPr>
              <w:t>Famirska</w:t>
            </w:r>
            <w:proofErr w:type="spellEnd"/>
            <w:r>
              <w:rPr>
                <w:rFonts w:ascii="Times New Roman" w:hAnsi="Times New Roman"/>
                <w:color w:val="000000"/>
                <w:u w:color="000000"/>
              </w:rPr>
              <w:t xml:space="preserve"> S., </w:t>
            </w:r>
            <w:r>
              <w:rPr>
                <w:rFonts w:ascii="Times New Roman" w:hAnsi="Times New Roman"/>
                <w:i/>
                <w:iCs/>
                <w:color w:val="000000"/>
                <w:u w:color="000000"/>
              </w:rPr>
              <w:t>Prawo Konkurencji</w:t>
            </w:r>
            <w:r>
              <w:rPr>
                <w:rFonts w:ascii="Times New Roman" w:hAnsi="Times New Roman"/>
                <w:color w:val="000000"/>
                <w:u w:color="00000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u w:color="000000"/>
              </w:rPr>
              <w:t>LexisNexis</w:t>
            </w:r>
            <w:proofErr w:type="spellEnd"/>
            <w:r>
              <w:rPr>
                <w:rFonts w:ascii="Times New Roman" w:hAnsi="Times New Roman"/>
                <w:color w:val="000000"/>
                <w:u w:color="000000"/>
              </w:rPr>
              <w:t xml:space="preserve"> 2011</w:t>
            </w:r>
          </w:p>
          <w:p w14:paraId="23777686" w14:textId="77777777" w:rsidR="00007D44" w:rsidRDefault="00007D44" w:rsidP="00007D44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left="31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u w:color="000000"/>
              </w:rPr>
              <w:t xml:space="preserve">Skoczny T. (red.) i in., </w:t>
            </w:r>
            <w:r>
              <w:rPr>
                <w:rFonts w:ascii="Times New Roman" w:hAnsi="Times New Roman"/>
                <w:i/>
                <w:iCs/>
                <w:color w:val="000000"/>
                <w:u w:color="000000"/>
              </w:rPr>
              <w:t>Ustawa o ochronie konkurencji i konsumentów. Komentarz</w:t>
            </w:r>
            <w:r>
              <w:rPr>
                <w:rFonts w:ascii="Times New Roman" w:hAnsi="Times New Roman"/>
                <w:color w:val="000000"/>
                <w:u w:color="00000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u w:color="000000"/>
              </w:rPr>
              <w:t>C.H.Beck</w:t>
            </w:r>
            <w:proofErr w:type="spellEnd"/>
            <w:r>
              <w:rPr>
                <w:rFonts w:ascii="Times New Roman" w:hAnsi="Times New Roman"/>
                <w:color w:val="000000"/>
                <w:u w:color="000000"/>
              </w:rPr>
              <w:t xml:space="preserve"> Warszawa 2014, </w:t>
            </w:r>
          </w:p>
          <w:p w14:paraId="390AB00C" w14:textId="77777777" w:rsidR="00007D44" w:rsidRDefault="00007D44" w:rsidP="00007D44">
            <w:pPr>
              <w:pStyle w:val="Punktygwne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 w:line="276" w:lineRule="auto"/>
              <w:ind w:left="311"/>
              <w:jc w:val="both"/>
              <w:rPr>
                <w:b w:val="0"/>
                <w:bCs/>
                <w:smallCaps w:val="0"/>
                <w:sz w:val="22"/>
              </w:rPr>
            </w:pPr>
            <w:proofErr w:type="spellStart"/>
            <w:r>
              <w:rPr>
                <w:b w:val="0"/>
                <w:smallCaps w:val="0"/>
                <w:color w:val="000000"/>
                <w:sz w:val="22"/>
                <w:u w:color="000000"/>
              </w:rPr>
              <w:t>Kohutek</w:t>
            </w:r>
            <w:proofErr w:type="spellEnd"/>
            <w:r>
              <w:rPr>
                <w:b w:val="0"/>
                <w:smallCaps w:val="0"/>
                <w:color w:val="000000"/>
                <w:sz w:val="22"/>
                <w:u w:color="000000"/>
              </w:rPr>
              <w:t xml:space="preserve"> K., </w:t>
            </w:r>
            <w:r>
              <w:rPr>
                <w:b w:val="0"/>
                <w:i/>
                <w:iCs/>
                <w:smallCaps w:val="0"/>
                <w:color w:val="000000"/>
                <w:sz w:val="22"/>
                <w:u w:color="000000"/>
              </w:rPr>
              <w:t>Praktyki wykluczające przedsiębiorstw dominujących</w:t>
            </w:r>
            <w:r>
              <w:rPr>
                <w:b w:val="0"/>
                <w:smallCaps w:val="0"/>
                <w:color w:val="000000"/>
                <w:sz w:val="22"/>
                <w:u w:color="000000"/>
              </w:rPr>
              <w:t>, Wolters Kluwer 2012</w:t>
            </w:r>
          </w:p>
          <w:p w14:paraId="6A108D21" w14:textId="77777777" w:rsidR="00007D44" w:rsidRPr="00CC390B" w:rsidRDefault="00007D44" w:rsidP="00007D44">
            <w:pPr>
              <w:pStyle w:val="Punktygwne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 w:line="276" w:lineRule="auto"/>
              <w:ind w:left="311"/>
              <w:jc w:val="both"/>
              <w:rPr>
                <w:b w:val="0"/>
                <w:bCs/>
                <w:smallCaps w:val="0"/>
                <w:sz w:val="22"/>
              </w:rPr>
            </w:pPr>
            <w:r>
              <w:rPr>
                <w:b w:val="0"/>
                <w:smallCaps w:val="0"/>
                <w:color w:val="000000"/>
                <w:sz w:val="22"/>
                <w:u w:color="000000"/>
              </w:rPr>
              <w:t xml:space="preserve">Olszewski J., </w:t>
            </w:r>
            <w:r>
              <w:rPr>
                <w:b w:val="0"/>
                <w:i/>
                <w:iCs/>
                <w:smallCaps w:val="0"/>
                <w:sz w:val="22"/>
              </w:rPr>
              <w:t xml:space="preserve">Naruszanie praw konsumenckich w obrocie </w:t>
            </w:r>
            <w:proofErr w:type="spellStart"/>
            <w:r>
              <w:rPr>
                <w:b w:val="0"/>
                <w:i/>
                <w:iCs/>
                <w:smallCaps w:val="0"/>
                <w:sz w:val="22"/>
              </w:rPr>
              <w:t>nieruchomościami</w:t>
            </w:r>
            <w:proofErr w:type="spellEnd"/>
            <w:r>
              <w:rPr>
                <w:b w:val="0"/>
                <w:smallCaps w:val="0"/>
                <w:sz w:val="22"/>
              </w:rPr>
              <w:t xml:space="preserve">, [w.] </w:t>
            </w:r>
            <w:proofErr w:type="spellStart"/>
            <w:r>
              <w:rPr>
                <w:b w:val="0"/>
                <w:i/>
                <w:iCs/>
                <w:smallCaps w:val="0"/>
                <w:sz w:val="22"/>
              </w:rPr>
              <w:t>Sprzedaz</w:t>
            </w:r>
            <w:proofErr w:type="spellEnd"/>
            <w:r>
              <w:rPr>
                <w:b w:val="0"/>
                <w:i/>
                <w:iCs/>
                <w:smallCaps w:val="0"/>
                <w:sz w:val="22"/>
              </w:rPr>
              <w:t>̇ konsumencka w teorii i praktyce</w:t>
            </w:r>
            <w:r>
              <w:rPr>
                <w:b w:val="0"/>
                <w:smallCaps w:val="0"/>
                <w:sz w:val="22"/>
              </w:rPr>
              <w:t>, red. Monika Jagielska, Warszawa 2016, s. 137-148</w:t>
            </w:r>
          </w:p>
          <w:p w14:paraId="180323DA" w14:textId="77777777" w:rsidR="00007D44" w:rsidRPr="00CC390B" w:rsidRDefault="00007D44" w:rsidP="00007D44">
            <w:pPr>
              <w:pStyle w:val="Punktygwne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 w:line="276" w:lineRule="auto"/>
              <w:ind w:left="311"/>
              <w:jc w:val="both"/>
              <w:rPr>
                <w:b w:val="0"/>
                <w:bCs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 xml:space="preserve">Wasilewski R.R., </w:t>
            </w:r>
            <w:r>
              <w:rPr>
                <w:b w:val="0"/>
                <w:i/>
                <w:iCs/>
                <w:smallCaps w:val="0"/>
                <w:sz w:val="22"/>
              </w:rPr>
              <w:t xml:space="preserve">Postępowanie dowodowe przed Prezesem Urzędu Ochrony Konkurencji i Konsumentów, </w:t>
            </w:r>
            <w:r>
              <w:rPr>
                <w:b w:val="0"/>
                <w:smallCaps w:val="0"/>
                <w:sz w:val="22"/>
              </w:rPr>
              <w:t>Warszawa 2020</w:t>
            </w:r>
          </w:p>
        </w:tc>
      </w:tr>
    </w:tbl>
    <w:p w14:paraId="7ECF1A0F" w14:textId="77777777" w:rsidR="0085747A" w:rsidRPr="003C06AE" w:rsidRDefault="0085747A" w:rsidP="00007D4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27A7A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18789" w14:textId="77777777" w:rsidR="0061298A" w:rsidRDefault="0061298A" w:rsidP="00C16ABF">
      <w:pPr>
        <w:spacing w:after="0" w:line="240" w:lineRule="auto"/>
      </w:pPr>
      <w:r>
        <w:separator/>
      </w:r>
    </w:p>
  </w:endnote>
  <w:endnote w:type="continuationSeparator" w:id="0">
    <w:p w14:paraId="0E47A78C" w14:textId="77777777" w:rsidR="0061298A" w:rsidRDefault="0061298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8E6BD5" w14:textId="77777777" w:rsidR="0061298A" w:rsidRDefault="0061298A" w:rsidP="00C16ABF">
      <w:pPr>
        <w:spacing w:after="0" w:line="240" w:lineRule="auto"/>
      </w:pPr>
      <w:r>
        <w:separator/>
      </w:r>
    </w:p>
  </w:footnote>
  <w:footnote w:type="continuationSeparator" w:id="0">
    <w:p w14:paraId="7FC6A5BF" w14:textId="77777777" w:rsidR="0061298A" w:rsidRDefault="0061298A" w:rsidP="00C16ABF">
      <w:pPr>
        <w:spacing w:after="0" w:line="240" w:lineRule="auto"/>
      </w:pPr>
      <w:r>
        <w:continuationSeparator/>
      </w:r>
    </w:p>
  </w:footnote>
  <w:footnote w:id="1">
    <w:p w14:paraId="1FDD0528" w14:textId="77777777" w:rsidR="00E80122" w:rsidRDefault="00E8012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D486F"/>
    <w:multiLevelType w:val="hybridMultilevel"/>
    <w:tmpl w:val="EB48B85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63189B"/>
    <w:multiLevelType w:val="multilevel"/>
    <w:tmpl w:val="BC0A5246"/>
    <w:styleLink w:val="Zaimportowanystyl4"/>
    <w:lvl w:ilvl="0">
      <w:start w:val="1"/>
      <w:numFmt w:val="decimal"/>
      <w:lvlText w:val="%1."/>
      <w:lvlJc w:val="left"/>
      <w:pPr>
        <w:tabs>
          <w:tab w:val="num" w:pos="360"/>
        </w:tabs>
        <w:ind w:left="514" w:hanging="514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862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num" w:pos="708"/>
        </w:tabs>
        <w:ind w:left="862" w:hanging="86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num" w:pos="708"/>
        </w:tabs>
        <w:ind w:left="862" w:hanging="86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ind w:left="862" w:hanging="86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ind w:left="862" w:hanging="86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ind w:left="862" w:hanging="86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ind w:left="862" w:hanging="86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ind w:left="862" w:hanging="86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F75F05"/>
    <w:multiLevelType w:val="hybridMultilevel"/>
    <w:tmpl w:val="D6CA7A62"/>
    <w:lvl w:ilvl="0" w:tplc="3B127F0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590C22"/>
    <w:multiLevelType w:val="multilevel"/>
    <w:tmpl w:val="4F7A8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E313CA8"/>
    <w:multiLevelType w:val="multilevel"/>
    <w:tmpl w:val="8F0E7248"/>
    <w:lvl w:ilvl="0">
      <w:start w:val="5"/>
      <w:numFmt w:val="decimal"/>
      <w:lvlText w:val="%1"/>
      <w:lvlJc w:val="left"/>
      <w:pPr>
        <w:ind w:left="360" w:hanging="360"/>
      </w:pPr>
      <w:rPr>
        <w:rFonts w:cs="Calibri" w:hint="default"/>
        <w:color w:val="000000"/>
        <w:sz w:val="18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cs="Calibri" w:hint="default"/>
        <w:color w:val="000000"/>
        <w:sz w:val="1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Calibri" w:hint="default"/>
        <w:color w:val="000000"/>
        <w:sz w:val="1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Calibri" w:hint="default"/>
        <w:color w:val="000000"/>
        <w:sz w:val="1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Calibri" w:hint="default"/>
        <w:color w:val="000000"/>
        <w:sz w:val="1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Calibri" w:hint="default"/>
        <w:color w:val="000000"/>
        <w:sz w:val="1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Calibri" w:hint="default"/>
        <w:color w:val="000000"/>
        <w:sz w:val="1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Calibri" w:hint="default"/>
        <w:color w:val="000000"/>
        <w:sz w:val="18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Calibri" w:hint="default"/>
        <w:color w:val="000000"/>
        <w:sz w:val="18"/>
      </w:rPr>
    </w:lvl>
  </w:abstractNum>
  <w:abstractNum w:abstractNumId="6" w15:restartNumberingAfterBreak="0">
    <w:nsid w:val="36CD212A"/>
    <w:multiLevelType w:val="multilevel"/>
    <w:tmpl w:val="FD7C3B86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7DE16FB"/>
    <w:multiLevelType w:val="hybridMultilevel"/>
    <w:tmpl w:val="9020A67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906A97"/>
    <w:multiLevelType w:val="hybridMultilevel"/>
    <w:tmpl w:val="BD505BB8"/>
    <w:lvl w:ilvl="0" w:tplc="2E26CBCA">
      <w:start w:val="1"/>
      <w:numFmt w:val="bullet"/>
      <w:lvlText w:val="▪"/>
      <w:lvlJc w:val="left"/>
      <w:pPr>
        <w:tabs>
          <w:tab w:val="num" w:pos="708"/>
        </w:tabs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79A42BBC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41B89F44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A2EEF4E4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7F3C969C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42A4173C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DEA85996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2B5268E4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7E9A4470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9" w15:restartNumberingAfterBreak="0">
    <w:nsid w:val="6EAF0799"/>
    <w:multiLevelType w:val="multilevel"/>
    <w:tmpl w:val="5BF66E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79A25E5"/>
    <w:multiLevelType w:val="hybridMultilevel"/>
    <w:tmpl w:val="DBEEFB6C"/>
    <w:lvl w:ilvl="0" w:tplc="2C48269E">
      <w:start w:val="1"/>
      <w:numFmt w:val="bullet"/>
      <w:lvlText w:val="▪"/>
      <w:lvlJc w:val="left"/>
      <w:pPr>
        <w:tabs>
          <w:tab w:val="num" w:pos="708"/>
        </w:tabs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ED208808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42C03B32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72D27956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6464CD7C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9C8422B2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497EF3B2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B10A4C4A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2A28BBBC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11" w15:restartNumberingAfterBreak="0">
    <w:nsid w:val="7B87491D"/>
    <w:multiLevelType w:val="hybridMultilevel"/>
    <w:tmpl w:val="5E5ECA7C"/>
    <w:lvl w:ilvl="0" w:tplc="AB101BE6">
      <w:start w:val="1"/>
      <w:numFmt w:val="bullet"/>
      <w:lvlText w:val="▪"/>
      <w:lvlJc w:val="left"/>
      <w:pPr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A7F84550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9B6ACEDC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471C57AE">
      <w:start w:val="1"/>
      <w:numFmt w:val="bullet"/>
      <w:lvlText w:val="•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2B0CDBA4">
      <w:start w:val="1"/>
      <w:numFmt w:val="bullet"/>
      <w:lvlText w:val="o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B052ABAA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0C768500">
      <w:start w:val="1"/>
      <w:numFmt w:val="bullet"/>
      <w:lvlText w:val="•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F8F8CB5C">
      <w:start w:val="1"/>
      <w:numFmt w:val="bullet"/>
      <w:lvlText w:val="o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0A1C2C3A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12" w15:restartNumberingAfterBreak="0">
    <w:nsid w:val="7C3D0B95"/>
    <w:multiLevelType w:val="hybridMultilevel"/>
    <w:tmpl w:val="118A3A8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2836537">
    <w:abstractNumId w:val="2"/>
  </w:num>
  <w:num w:numId="2" w16cid:durableId="1133331500">
    <w:abstractNumId w:val="12"/>
  </w:num>
  <w:num w:numId="3" w16cid:durableId="1727410429">
    <w:abstractNumId w:val="7"/>
  </w:num>
  <w:num w:numId="4" w16cid:durableId="1727029657">
    <w:abstractNumId w:val="0"/>
  </w:num>
  <w:num w:numId="5" w16cid:durableId="1185898795">
    <w:abstractNumId w:val="6"/>
  </w:num>
  <w:num w:numId="6" w16cid:durableId="1408115700">
    <w:abstractNumId w:val="3"/>
  </w:num>
  <w:num w:numId="7" w16cid:durableId="174999227">
    <w:abstractNumId w:val="4"/>
  </w:num>
  <w:num w:numId="8" w16cid:durableId="1949506711">
    <w:abstractNumId w:val="9"/>
  </w:num>
  <w:num w:numId="9" w16cid:durableId="1110124671">
    <w:abstractNumId w:val="11"/>
  </w:num>
  <w:num w:numId="10" w16cid:durableId="1032458213">
    <w:abstractNumId w:val="1"/>
  </w:num>
  <w:num w:numId="11" w16cid:durableId="398867004">
    <w:abstractNumId w:val="5"/>
  </w:num>
  <w:num w:numId="12" w16cid:durableId="1611931629">
    <w:abstractNumId w:val="10"/>
  </w:num>
  <w:num w:numId="13" w16cid:durableId="18285950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07D44"/>
    <w:rsid w:val="00015B8F"/>
    <w:rsid w:val="00022ECE"/>
    <w:rsid w:val="00023AB9"/>
    <w:rsid w:val="000360DB"/>
    <w:rsid w:val="00042A51"/>
    <w:rsid w:val="00042D2E"/>
    <w:rsid w:val="00044C82"/>
    <w:rsid w:val="000536D6"/>
    <w:rsid w:val="00057D29"/>
    <w:rsid w:val="00070ED6"/>
    <w:rsid w:val="000742DC"/>
    <w:rsid w:val="00084C12"/>
    <w:rsid w:val="00085A83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4A1D"/>
    <w:rsid w:val="000E2FD7"/>
    <w:rsid w:val="000F1C57"/>
    <w:rsid w:val="000F5615"/>
    <w:rsid w:val="0010423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A78"/>
    <w:rsid w:val="00176083"/>
    <w:rsid w:val="00185B26"/>
    <w:rsid w:val="00185E26"/>
    <w:rsid w:val="00192F37"/>
    <w:rsid w:val="001A70D2"/>
    <w:rsid w:val="001D657B"/>
    <w:rsid w:val="001D7B54"/>
    <w:rsid w:val="001E0209"/>
    <w:rsid w:val="001F2CA2"/>
    <w:rsid w:val="0020055A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7CB6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71F2"/>
    <w:rsid w:val="003A0150"/>
    <w:rsid w:val="003A0A5B"/>
    <w:rsid w:val="003A1176"/>
    <w:rsid w:val="003C06AE"/>
    <w:rsid w:val="003C0BAE"/>
    <w:rsid w:val="003D020C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436E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4F737D"/>
    <w:rsid w:val="0050496F"/>
    <w:rsid w:val="00513B6F"/>
    <w:rsid w:val="00517C63"/>
    <w:rsid w:val="005363C4"/>
    <w:rsid w:val="00536BDE"/>
    <w:rsid w:val="00543ACC"/>
    <w:rsid w:val="005440AE"/>
    <w:rsid w:val="00565616"/>
    <w:rsid w:val="0056696D"/>
    <w:rsid w:val="005721D5"/>
    <w:rsid w:val="005815A6"/>
    <w:rsid w:val="00586C3F"/>
    <w:rsid w:val="0059484D"/>
    <w:rsid w:val="005A0855"/>
    <w:rsid w:val="005A3196"/>
    <w:rsid w:val="005C080F"/>
    <w:rsid w:val="005C55E5"/>
    <w:rsid w:val="005C696A"/>
    <w:rsid w:val="005E4B62"/>
    <w:rsid w:val="005E6E85"/>
    <w:rsid w:val="005F31D2"/>
    <w:rsid w:val="0061029B"/>
    <w:rsid w:val="0061298A"/>
    <w:rsid w:val="00616643"/>
    <w:rsid w:val="00617230"/>
    <w:rsid w:val="00621CE1"/>
    <w:rsid w:val="00624DAA"/>
    <w:rsid w:val="00627FC9"/>
    <w:rsid w:val="00647FA8"/>
    <w:rsid w:val="00650C5F"/>
    <w:rsid w:val="00654934"/>
    <w:rsid w:val="006620D9"/>
    <w:rsid w:val="00671082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2C55"/>
    <w:rsid w:val="00706544"/>
    <w:rsid w:val="007072BA"/>
    <w:rsid w:val="0071620A"/>
    <w:rsid w:val="00721ACF"/>
    <w:rsid w:val="00724677"/>
    <w:rsid w:val="00725459"/>
    <w:rsid w:val="007327BD"/>
    <w:rsid w:val="00734471"/>
    <w:rsid w:val="00734608"/>
    <w:rsid w:val="00745302"/>
    <w:rsid w:val="007461D6"/>
    <w:rsid w:val="00746EC8"/>
    <w:rsid w:val="00755354"/>
    <w:rsid w:val="00763BF1"/>
    <w:rsid w:val="00766FD4"/>
    <w:rsid w:val="0078168C"/>
    <w:rsid w:val="00787C2A"/>
    <w:rsid w:val="00790E27"/>
    <w:rsid w:val="0079757E"/>
    <w:rsid w:val="007A4022"/>
    <w:rsid w:val="007A6E6E"/>
    <w:rsid w:val="007A74F1"/>
    <w:rsid w:val="007B5CB5"/>
    <w:rsid w:val="007C3299"/>
    <w:rsid w:val="007C3BCC"/>
    <w:rsid w:val="007C4546"/>
    <w:rsid w:val="007D6E56"/>
    <w:rsid w:val="007F4155"/>
    <w:rsid w:val="0081554D"/>
    <w:rsid w:val="0081707E"/>
    <w:rsid w:val="00843577"/>
    <w:rsid w:val="008449B3"/>
    <w:rsid w:val="00851D1C"/>
    <w:rsid w:val="00855481"/>
    <w:rsid w:val="0085747A"/>
    <w:rsid w:val="008738BA"/>
    <w:rsid w:val="00875901"/>
    <w:rsid w:val="00884922"/>
    <w:rsid w:val="00885F64"/>
    <w:rsid w:val="008917F9"/>
    <w:rsid w:val="008A45F7"/>
    <w:rsid w:val="008C0CC0"/>
    <w:rsid w:val="008C19A9"/>
    <w:rsid w:val="008C379D"/>
    <w:rsid w:val="008C4855"/>
    <w:rsid w:val="008C5147"/>
    <w:rsid w:val="008C5359"/>
    <w:rsid w:val="008C5363"/>
    <w:rsid w:val="008D3DFB"/>
    <w:rsid w:val="008E64F4"/>
    <w:rsid w:val="008F12C9"/>
    <w:rsid w:val="008F6E29"/>
    <w:rsid w:val="00916188"/>
    <w:rsid w:val="00920719"/>
    <w:rsid w:val="00923D7D"/>
    <w:rsid w:val="009508DF"/>
    <w:rsid w:val="00950DAC"/>
    <w:rsid w:val="00954A07"/>
    <w:rsid w:val="00990763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080E"/>
    <w:rsid w:val="00A53FA5"/>
    <w:rsid w:val="00A54817"/>
    <w:rsid w:val="00A601C8"/>
    <w:rsid w:val="00A60799"/>
    <w:rsid w:val="00A84C85"/>
    <w:rsid w:val="00A961DC"/>
    <w:rsid w:val="00A97DE1"/>
    <w:rsid w:val="00AB053C"/>
    <w:rsid w:val="00AC22E0"/>
    <w:rsid w:val="00AD1146"/>
    <w:rsid w:val="00AD27D3"/>
    <w:rsid w:val="00AD66D6"/>
    <w:rsid w:val="00AE1160"/>
    <w:rsid w:val="00AE203C"/>
    <w:rsid w:val="00AE2E74"/>
    <w:rsid w:val="00AE5FCB"/>
    <w:rsid w:val="00AE6C15"/>
    <w:rsid w:val="00AF2C1E"/>
    <w:rsid w:val="00AF4AB9"/>
    <w:rsid w:val="00B06142"/>
    <w:rsid w:val="00B13277"/>
    <w:rsid w:val="00B135B1"/>
    <w:rsid w:val="00B3130B"/>
    <w:rsid w:val="00B40ADB"/>
    <w:rsid w:val="00B43B77"/>
    <w:rsid w:val="00B43E80"/>
    <w:rsid w:val="00B607DB"/>
    <w:rsid w:val="00B66529"/>
    <w:rsid w:val="00B74142"/>
    <w:rsid w:val="00B75946"/>
    <w:rsid w:val="00B8056E"/>
    <w:rsid w:val="00B819C8"/>
    <w:rsid w:val="00B82308"/>
    <w:rsid w:val="00B90885"/>
    <w:rsid w:val="00BA1E01"/>
    <w:rsid w:val="00BA3D22"/>
    <w:rsid w:val="00BB520A"/>
    <w:rsid w:val="00BD3869"/>
    <w:rsid w:val="00BD66E9"/>
    <w:rsid w:val="00BD6FF4"/>
    <w:rsid w:val="00BE7D0D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1AC6"/>
    <w:rsid w:val="00C94B98"/>
    <w:rsid w:val="00CA2B96"/>
    <w:rsid w:val="00CA5089"/>
    <w:rsid w:val="00CC5ADA"/>
    <w:rsid w:val="00CD6897"/>
    <w:rsid w:val="00CE5BAC"/>
    <w:rsid w:val="00CF25BE"/>
    <w:rsid w:val="00CF78ED"/>
    <w:rsid w:val="00D02B25"/>
    <w:rsid w:val="00D02EBA"/>
    <w:rsid w:val="00D1438B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5CE8"/>
    <w:rsid w:val="00DE09C0"/>
    <w:rsid w:val="00DE4A14"/>
    <w:rsid w:val="00DF320D"/>
    <w:rsid w:val="00DF71C8"/>
    <w:rsid w:val="00E045D0"/>
    <w:rsid w:val="00E05376"/>
    <w:rsid w:val="00E129B8"/>
    <w:rsid w:val="00E14487"/>
    <w:rsid w:val="00E21E7D"/>
    <w:rsid w:val="00E22FBC"/>
    <w:rsid w:val="00E24BF5"/>
    <w:rsid w:val="00E25338"/>
    <w:rsid w:val="00E3776A"/>
    <w:rsid w:val="00E414EF"/>
    <w:rsid w:val="00E51E44"/>
    <w:rsid w:val="00E63348"/>
    <w:rsid w:val="00E77E88"/>
    <w:rsid w:val="00E80122"/>
    <w:rsid w:val="00E8107D"/>
    <w:rsid w:val="00E960BB"/>
    <w:rsid w:val="00EA2074"/>
    <w:rsid w:val="00EA4832"/>
    <w:rsid w:val="00EA4E9D"/>
    <w:rsid w:val="00EB6EF4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185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DEE00"/>
  <w15:docId w15:val="{C0D99736-F245-3449-9871-6FB1BBCF2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0360D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0360DB"/>
    <w:rPr>
      <w:rFonts w:eastAsia="Times New Roman"/>
      <w:b/>
      <w:bCs/>
      <w:kern w:val="36"/>
      <w:sz w:val="48"/>
      <w:szCs w:val="48"/>
    </w:rPr>
  </w:style>
  <w:style w:type="paragraph" w:styleId="NormalnyWeb">
    <w:name w:val="Normal (Web)"/>
    <w:basedOn w:val="Normalny"/>
    <w:uiPriority w:val="99"/>
    <w:unhideWhenUsed/>
    <w:rsid w:val="00624DA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numbering" w:customStyle="1" w:styleId="Zaimportowanystyl4">
    <w:name w:val="Zaimportowany styl 4"/>
    <w:rsid w:val="00185E26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34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8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0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234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131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420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34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608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400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0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51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41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624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91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86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27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46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46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2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4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86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07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73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10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385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23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55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57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713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2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56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05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85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816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51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90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399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928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318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97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70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83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732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797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0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812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22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536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383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6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88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723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44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76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1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62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44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73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035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23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1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67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22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933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60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59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4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65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52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94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93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02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099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08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30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40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833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059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78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2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39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19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411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29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02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4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99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533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75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58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17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169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354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53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92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47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25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5F21F6-7988-B847-828C-B8186602B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1240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2</cp:revision>
  <cp:lastPrinted>2019-02-06T12:12:00Z</cp:lastPrinted>
  <dcterms:created xsi:type="dcterms:W3CDTF">2023-10-16T09:45:00Z</dcterms:created>
  <dcterms:modified xsi:type="dcterms:W3CDTF">2023-10-16T09:45:00Z</dcterms:modified>
</cp:coreProperties>
</file>