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5A6" w:rsidRDefault="009665A6" w:rsidP="009665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:rsidR="009665A6" w:rsidRDefault="009665A6" w:rsidP="009665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9665A6" w:rsidRDefault="009665A6" w:rsidP="009665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 2020/20201 - 2022/2023</w:t>
      </w:r>
    </w:p>
    <w:p w:rsidR="009665A6" w:rsidRDefault="009665A6" w:rsidP="009665A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665A6" w:rsidRDefault="009665A6" w:rsidP="009665A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2022/2023</w:t>
      </w:r>
    </w:p>
    <w:p w:rsidR="009665A6" w:rsidRDefault="009665A6" w:rsidP="009665A6">
      <w:pPr>
        <w:spacing w:after="0" w:line="240" w:lineRule="auto"/>
        <w:rPr>
          <w:rFonts w:ascii="Corbel" w:hAnsi="Corbel"/>
          <w:sz w:val="24"/>
          <w:szCs w:val="24"/>
        </w:rPr>
      </w:pPr>
    </w:p>
    <w:p w:rsidR="009665A6" w:rsidRDefault="009665A6" w:rsidP="009665A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usług gastronomicznych</w:t>
            </w:r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 stopnia</w:t>
            </w:r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E50F1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665A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3rok , semestr VI</w:t>
            </w:r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 / Hotelarstwo i gastronomia</w:t>
            </w:r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inż. Bożena Kołodziej</w:t>
            </w:r>
          </w:p>
        </w:tc>
      </w:tr>
      <w:tr w:rsidR="009665A6" w:rsidTr="009665A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inż. Bożena Kołodziej</w:t>
            </w:r>
          </w:p>
        </w:tc>
      </w:tr>
    </w:tbl>
    <w:p w:rsidR="009665A6" w:rsidRDefault="009665A6" w:rsidP="009665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665A6" w:rsidRDefault="009665A6" w:rsidP="009665A6">
      <w:pPr>
        <w:pStyle w:val="Podpunkty"/>
        <w:ind w:left="0"/>
        <w:rPr>
          <w:rFonts w:ascii="Corbel" w:hAnsi="Corbel"/>
          <w:sz w:val="24"/>
          <w:szCs w:val="24"/>
        </w:rPr>
      </w:pPr>
    </w:p>
    <w:p w:rsidR="009665A6" w:rsidRDefault="009665A6" w:rsidP="009665A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665A6" w:rsidRDefault="009665A6" w:rsidP="009665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9665A6" w:rsidTr="009665A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665A6" w:rsidRDefault="009665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665A6" w:rsidTr="009665A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6A247B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6A247B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9665A6" w:rsidTr="009665A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:rsidR="009665A6" w:rsidRDefault="009665A6" w:rsidP="009665A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665A6" w:rsidRDefault="009665A6" w:rsidP="009665A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665A6" w:rsidRDefault="009665A6" w:rsidP="009665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9665A6" w:rsidRDefault="009665A6" w:rsidP="009665A6">
      <w:pPr>
        <w:pStyle w:val="Punktygwne"/>
        <w:spacing w:before="0" w:after="0"/>
        <w:ind w:left="709"/>
        <w:rPr>
          <w:rFonts w:ascii="Corbel" w:hAnsi="Corbel"/>
          <w:szCs w:val="24"/>
          <w:u w:val="single"/>
        </w:rPr>
      </w:pP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szCs w:val="24"/>
          <w:u w:val="single"/>
        </w:rPr>
        <w:t xml:space="preserve">zajęcia w formie tradycyjnej </w:t>
      </w:r>
    </w:p>
    <w:p w:rsidR="009665A6" w:rsidRDefault="009665A6" w:rsidP="009665A6">
      <w:pPr>
        <w:pStyle w:val="Punktygwne"/>
        <w:spacing w:before="0" w:after="0"/>
        <w:rPr>
          <w:rFonts w:ascii="Corbel" w:hAnsi="Corbel"/>
          <w:szCs w:val="24"/>
        </w:rPr>
      </w:pPr>
    </w:p>
    <w:p w:rsidR="009665A6" w:rsidRDefault="009665A6" w:rsidP="009665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  <w:r>
        <w:rPr>
          <w:rFonts w:ascii="Corbel" w:hAnsi="Corbel"/>
          <w:b w:val="0"/>
          <w:szCs w:val="24"/>
        </w:rPr>
        <w:t xml:space="preserve">, </w:t>
      </w:r>
    </w:p>
    <w:p w:rsidR="009665A6" w:rsidRDefault="009665A6" w:rsidP="009665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>
        <w:rPr>
          <w:rFonts w:ascii="Corbel" w:hAnsi="Corbel"/>
          <w:szCs w:val="24"/>
          <w:u w:val="single"/>
        </w:rPr>
        <w:t>ćwiczenia   - zaliczenie z oceną,</w:t>
      </w:r>
    </w:p>
    <w:p w:rsidR="009665A6" w:rsidRDefault="009665A6" w:rsidP="009665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>
        <w:rPr>
          <w:rFonts w:ascii="Corbel" w:hAnsi="Corbel"/>
          <w:szCs w:val="24"/>
          <w:u w:val="single"/>
        </w:rPr>
        <w:t xml:space="preserve">wykłady – zaliczenie bez oceny </w:t>
      </w:r>
    </w:p>
    <w:p w:rsidR="009665A6" w:rsidRDefault="009665A6" w:rsidP="009665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665A6" w:rsidRDefault="009665A6" w:rsidP="009665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665A6" w:rsidRDefault="009665A6" w:rsidP="009665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665A6" w:rsidTr="009665A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A6" w:rsidRDefault="009665A6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sz w:val="18"/>
                <w:szCs w:val="18"/>
              </w:rPr>
              <w:t>STUDENT POWINIEN UMIEĆ WYKORZYSTYWAĆ W CZASIE ZAJĘĆ WIADOMOŚCI Z PRZEDMIOTÓW: OBSŁUGI KLIENTA ORAZ PODSTAW HOTELARSTWA, POWINNI TAKŻE POSIADAĆ PODSTAWOWĄ WIEDZĘ Z ZAKRESU ZARZĄDZANIA ORAZ MARKETINGU</w:t>
            </w:r>
            <w:r>
              <w:rPr>
                <w:sz w:val="20"/>
                <w:szCs w:val="20"/>
              </w:rPr>
              <w:t>.</w:t>
            </w:r>
          </w:p>
          <w:p w:rsidR="009665A6" w:rsidRDefault="009665A6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9665A6" w:rsidRDefault="009665A6" w:rsidP="009665A6">
      <w:pPr>
        <w:pStyle w:val="Punktygwne"/>
        <w:spacing w:before="0" w:after="0"/>
        <w:rPr>
          <w:rFonts w:ascii="Corbel" w:hAnsi="Corbel"/>
          <w:szCs w:val="24"/>
        </w:rPr>
      </w:pPr>
    </w:p>
    <w:p w:rsidR="009665A6" w:rsidRDefault="009665A6" w:rsidP="009665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9665A6" w:rsidRDefault="009665A6" w:rsidP="009665A6">
      <w:pPr>
        <w:pStyle w:val="Punktygwne"/>
        <w:spacing w:before="0" w:after="0"/>
        <w:rPr>
          <w:rFonts w:ascii="Corbel" w:hAnsi="Corbel"/>
          <w:szCs w:val="24"/>
        </w:rPr>
      </w:pPr>
    </w:p>
    <w:p w:rsidR="009665A6" w:rsidRDefault="009665A6" w:rsidP="009665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665A6" w:rsidRDefault="009665A6" w:rsidP="009665A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7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  <w:gridCol w:w="8349"/>
      </w:tblGrid>
      <w:tr w:rsidR="009665A6" w:rsidTr="009665A6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Poznanie rodzajów zakładów gastronomicznych i usług świadczonych przez te zakłady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9665A6" w:rsidTr="009665A6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Poznanie sprzętu stosowanego w zakładach gastronomicznych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9665A6" w:rsidTr="009665A6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</w:t>
            </w:r>
            <w:r>
              <w:rPr>
                <w:b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Zwykytekst"/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Kształcenie umiejętności przyjmowania i realizowania zamówień gastronomicznych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9665A6" w:rsidTr="009665A6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</w:t>
            </w:r>
            <w:r>
              <w:rPr>
                <w:b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0"/>
                <w:lang w:eastAsia="en-US"/>
              </w:rPr>
            </w:pPr>
            <w:r>
              <w:rPr>
                <w:rFonts w:eastAsia="SimSun"/>
                <w:b w:val="0"/>
                <w:szCs w:val="22"/>
                <w:lang w:eastAsia="zh-CN"/>
              </w:rPr>
              <w:t xml:space="preserve">Kształcenie w zakresie samodzielnego organizowania imprez gastronomicznych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A6" w:rsidRDefault="009665A6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:rsidR="009665A6" w:rsidRDefault="009665A6" w:rsidP="009665A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665A6" w:rsidRDefault="009665A6" w:rsidP="009665A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665A6" w:rsidRDefault="009665A6" w:rsidP="009665A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9665A6" w:rsidTr="009665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9665A6" w:rsidTr="009665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</w:t>
            </w:r>
            <w:r>
              <w:rPr>
                <w:b w:val="0"/>
                <w:szCs w:val="24"/>
              </w:rPr>
              <w:t>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zna w stopniu zaawansowanym prawne, organizacyjne uwarunkowania działalności zawodowej w turystyce  i w zakładach gastronomicznych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szCs w:val="24"/>
              </w:rPr>
            </w:pPr>
            <w:r>
              <w:rPr>
                <w:szCs w:val="24"/>
              </w:rPr>
              <w:t>k_w04</w:t>
            </w:r>
          </w:p>
        </w:tc>
      </w:tr>
      <w:tr w:rsidR="009665A6" w:rsidTr="009665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b w:val="0"/>
                <w:szCs w:val="24"/>
              </w:rPr>
              <w:t>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zna zasady organizowania i zarządzania przedsiębiorstwami, instytucjami turystycznymi w tym gastronomicznymi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szCs w:val="24"/>
              </w:rPr>
            </w:pPr>
            <w:r>
              <w:rPr>
                <w:szCs w:val="24"/>
              </w:rPr>
              <w:t>k_w09</w:t>
            </w:r>
          </w:p>
        </w:tc>
      </w:tr>
      <w:tr w:rsidR="009665A6" w:rsidTr="009665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zna zasady organizowania imprez gastronomicznych , turystycznych, rekreacyjnych i sportowych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szCs w:val="24"/>
              </w:rPr>
            </w:pPr>
            <w:r>
              <w:rPr>
                <w:szCs w:val="24"/>
              </w:rPr>
              <w:t>k_w10</w:t>
            </w:r>
          </w:p>
        </w:tc>
      </w:tr>
      <w:tr w:rsidR="009665A6" w:rsidTr="009665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b w:val="0"/>
                <w:szCs w:val="24"/>
              </w:rPr>
              <w:t>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umie samodzielnie planować i realizować imprezy gastronomiczne, turystyczne i rekreacyjne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szCs w:val="24"/>
              </w:rPr>
            </w:pPr>
            <w:r>
              <w:rPr>
                <w:szCs w:val="24"/>
              </w:rPr>
              <w:t>k_u05</w:t>
            </w:r>
          </w:p>
        </w:tc>
      </w:tr>
      <w:tr w:rsidR="009665A6" w:rsidTr="009665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b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jest gotów do okazywania szacunku wobec klienta indywidualnego i zbiorowego, wykazując troskę o niego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szCs w:val="24"/>
              </w:rPr>
            </w:pPr>
            <w:r>
              <w:rPr>
                <w:szCs w:val="24"/>
              </w:rPr>
              <w:t>k_k02</w:t>
            </w:r>
          </w:p>
        </w:tc>
      </w:tr>
    </w:tbl>
    <w:p w:rsidR="009665A6" w:rsidRDefault="009665A6" w:rsidP="009665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665A6" w:rsidRDefault="009665A6" w:rsidP="009665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665A6" w:rsidRDefault="009665A6" w:rsidP="009665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665A6" w:rsidRDefault="009665A6" w:rsidP="009665A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9665A6" w:rsidRDefault="009665A6" w:rsidP="009665A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hd w:val="clear" w:color="auto" w:fill="FFFFFF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Struktura zakładów gastronomicznych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hd w:val="clear" w:color="auto" w:fill="FFFFFF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Rodzaje i charakterystyka przyjęć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Technika i forma przyjmowania zleceń na przyjęcia okolicznościowe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hd w:val="clear" w:color="auto" w:fill="FFFFFF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Systemy obsługi konsumenta w zakładach gastronomicznych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hd w:val="clear" w:color="auto" w:fill="FFFFFF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Planowane menu na różne rodzaje przyjęć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hd w:val="clear" w:color="auto" w:fill="FFFFFF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Karty menu – rodzaje, zasada tworzenia </w:t>
            </w:r>
          </w:p>
        </w:tc>
      </w:tr>
    </w:tbl>
    <w:p w:rsidR="009665A6" w:rsidRDefault="009665A6" w:rsidP="009665A6">
      <w:pPr>
        <w:spacing w:after="0" w:line="240" w:lineRule="auto"/>
        <w:rPr>
          <w:rFonts w:ascii="Corbel" w:hAnsi="Corbel"/>
          <w:sz w:val="24"/>
          <w:szCs w:val="24"/>
        </w:rPr>
      </w:pPr>
    </w:p>
    <w:p w:rsidR="009665A6" w:rsidRDefault="009665A6" w:rsidP="009665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9665A6" w:rsidRDefault="009665A6" w:rsidP="009665A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Przyjęcia okolicznościowe – rodzaje, charakterystyka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Organizowanie przyjęć angielskich i wiedeńskich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Zasady organizowania przyjęć dyplomatycznych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Przygotowanie oferty marketingowej dla określonego klienta 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Przygotowanie karty menu na określone przyjęcia</w:t>
            </w:r>
          </w:p>
        </w:tc>
      </w:tr>
      <w:tr w:rsidR="009665A6" w:rsidTr="009665A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pacing w:after="0"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Zasady przygotowania sali, nakrycia i różne formy rozliczania przyjęć okolicznościowych</w:t>
            </w:r>
          </w:p>
        </w:tc>
      </w:tr>
    </w:tbl>
    <w:p w:rsidR="009665A6" w:rsidRDefault="009665A6" w:rsidP="009665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665A6" w:rsidRDefault="009665A6" w:rsidP="009665A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665A6" w:rsidRDefault="009665A6" w:rsidP="009665A6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9665A6" w:rsidRDefault="009665A6" w:rsidP="009665A6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wykład problemowy, wykład z prezentacją multimedialną, metody kształcenia na odległość </w:t>
      </w:r>
    </w:p>
    <w:p w:rsidR="009665A6" w:rsidRDefault="009665A6" w:rsidP="009665A6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9665A6" w:rsidRDefault="009665A6" w:rsidP="009665A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i/>
          <w:sz w:val="20"/>
          <w:szCs w:val="20"/>
        </w:rPr>
        <w:t>Laboratorium: wykonywanie doświadczeń, projektowanie doświadczeń</w:t>
      </w:r>
    </w:p>
    <w:p w:rsidR="009665A6" w:rsidRDefault="009665A6" w:rsidP="009665A6">
      <w:pPr>
        <w:pStyle w:val="Punktygwne"/>
        <w:spacing w:before="0" w:after="0"/>
        <w:jc w:val="both"/>
        <w:rPr>
          <w:rFonts w:ascii="Corbel" w:hAnsi="Corbel"/>
          <w:sz w:val="20"/>
          <w:szCs w:val="20"/>
          <w:u w:val="single"/>
        </w:rPr>
      </w:pPr>
      <w:r>
        <w:rPr>
          <w:rFonts w:ascii="Corbel" w:hAnsi="Corbel"/>
          <w:sz w:val="20"/>
          <w:szCs w:val="20"/>
          <w:u w:val="single"/>
        </w:rPr>
        <w:t xml:space="preserve"> </w:t>
      </w:r>
    </w:p>
    <w:p w:rsidR="009665A6" w:rsidRDefault="009665A6" w:rsidP="009665A6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  <w:u w:val="single"/>
        </w:rPr>
        <w:t>WYKŁAD</w:t>
      </w:r>
      <w:r>
        <w:rPr>
          <w:rFonts w:ascii="Corbel" w:hAnsi="Corbel"/>
          <w:b w:val="0"/>
          <w:i/>
          <w:sz w:val="20"/>
          <w:szCs w:val="20"/>
        </w:rPr>
        <w:t xml:space="preserve">: </w:t>
      </w:r>
      <w:r>
        <w:rPr>
          <w:rFonts w:ascii="Corbel" w:hAnsi="Corbel"/>
          <w:sz w:val="20"/>
          <w:szCs w:val="20"/>
        </w:rPr>
        <w:t>wykład problemowy, wykład z prezentacją multimedialną</w:t>
      </w:r>
      <w:r>
        <w:rPr>
          <w:rFonts w:ascii="Corbel" w:hAnsi="Corbel"/>
          <w:b w:val="0"/>
          <w:i/>
          <w:sz w:val="20"/>
          <w:szCs w:val="20"/>
        </w:rPr>
        <w:t xml:space="preserve">, </w:t>
      </w:r>
    </w:p>
    <w:p w:rsidR="009665A6" w:rsidRDefault="009665A6" w:rsidP="009665A6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  <w:u w:val="single"/>
        </w:rPr>
        <w:t>Ćwiczenia:</w:t>
      </w:r>
      <w:r>
        <w:rPr>
          <w:rFonts w:ascii="Corbel" w:hAnsi="Corbel"/>
          <w:sz w:val="20"/>
          <w:szCs w:val="20"/>
        </w:rPr>
        <w:t xml:space="preserve"> analiza tekstów z dyskusją, metoda projektów  </w:t>
      </w:r>
      <w:r>
        <w:rPr>
          <w:rFonts w:ascii="Corbel" w:hAnsi="Corbel"/>
          <w:sz w:val="16"/>
          <w:szCs w:val="16"/>
        </w:rPr>
        <w:t xml:space="preserve">(PROJEKT </w:t>
      </w:r>
      <w:r>
        <w:rPr>
          <w:rFonts w:ascii="Corbel" w:hAnsi="Corbel"/>
          <w:sz w:val="20"/>
          <w:szCs w:val="20"/>
        </w:rPr>
        <w:t xml:space="preserve">praktyczny), praca w grupach (rozwiązywanie zadań, dyskusja), </w:t>
      </w:r>
    </w:p>
    <w:p w:rsidR="009665A6" w:rsidRDefault="009665A6" w:rsidP="009665A6">
      <w:pPr>
        <w:pStyle w:val="Punktygwne"/>
        <w:spacing w:before="0" w:after="0"/>
        <w:rPr>
          <w:rFonts w:ascii="Corbel" w:hAnsi="Corbel"/>
          <w:szCs w:val="24"/>
        </w:rPr>
      </w:pPr>
    </w:p>
    <w:p w:rsidR="009665A6" w:rsidRDefault="009665A6" w:rsidP="009665A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665A6" w:rsidRDefault="009665A6" w:rsidP="009665A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665A6" w:rsidRDefault="009665A6" w:rsidP="009665A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665A6" w:rsidRDefault="009665A6" w:rsidP="009665A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9665A6" w:rsidRDefault="009665A6" w:rsidP="009665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2"/>
        <w:gridCol w:w="5016"/>
        <w:gridCol w:w="2076"/>
      </w:tblGrid>
      <w:tr w:rsidR="009665A6" w:rsidTr="009665A6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:rsidR="009665A6" w:rsidRDefault="009665A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9665A6" w:rsidRDefault="009665A6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9665A6" w:rsidTr="009665A6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b w:val="0"/>
                <w:szCs w:val="24"/>
              </w:rPr>
              <w:t>01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>
              <w:rPr>
                <w:b w:val="0"/>
                <w:szCs w:val="24"/>
              </w:rPr>
              <w:t>ek-02, EK-03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20"/>
                <w:szCs w:val="20"/>
              </w:rPr>
            </w:pPr>
          </w:p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kolokwium</w:t>
            </w:r>
          </w:p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i/>
                <w:strike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18"/>
                <w:szCs w:val="18"/>
              </w:rPr>
            </w:pPr>
          </w:p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WYKŁAD</w:t>
            </w:r>
          </w:p>
        </w:tc>
      </w:tr>
      <w:tr w:rsidR="009665A6" w:rsidTr="009665A6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b w:val="0"/>
                <w:szCs w:val="24"/>
              </w:rPr>
              <w:t>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18"/>
                <w:szCs w:val="18"/>
              </w:rPr>
              <w:t>PROJEKT praktyczny w formie prezentacji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ćwiczenia</w:t>
            </w:r>
          </w:p>
        </w:tc>
      </w:tr>
      <w:tr w:rsidR="009665A6" w:rsidTr="009665A6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obserwacja w trakcie zajęć ,aktywność na zajęciach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ĆWICZENIA</w:t>
            </w:r>
          </w:p>
        </w:tc>
      </w:tr>
    </w:tbl>
    <w:p w:rsidR="009665A6" w:rsidRDefault="009665A6" w:rsidP="009665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665A6" w:rsidRDefault="009665A6" w:rsidP="009665A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9665A6" w:rsidRDefault="009665A6" w:rsidP="009665A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665A6" w:rsidTr="009665A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A6" w:rsidRDefault="009665A6">
            <w:pPr>
              <w:pStyle w:val="Akapitzlist1"/>
              <w:spacing w:line="256" w:lineRule="auto"/>
              <w:ind w:left="0"/>
              <w:rPr>
                <w:rFonts w:ascii="Times New Roman" w:hAnsi="Times New Roman"/>
                <w:b/>
              </w:rPr>
            </w:pPr>
          </w:p>
          <w:p w:rsidR="009665A6" w:rsidRDefault="009665A6">
            <w:pPr>
              <w:pStyle w:val="Akapitzlist1"/>
              <w:spacing w:line="256" w:lineRule="auto"/>
              <w:ind w:left="0"/>
              <w:rPr>
                <w:rFonts w:ascii="Corbel" w:hAnsi="Corbel" w:cs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Wykłady:</w:t>
            </w:r>
            <w:r>
              <w:rPr>
                <w:rFonts w:ascii="Corbel" w:hAnsi="Corbel" w:cs="Times New Roman"/>
                <w:b/>
                <w:color w:val="000000"/>
              </w:rPr>
              <w:t xml:space="preserve"> zaliczenie bez oceny</w:t>
            </w:r>
          </w:p>
          <w:p w:rsidR="009665A6" w:rsidRDefault="009665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Zaliczenie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odbywa się w formie pisemnego kolokwium.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665A6" w:rsidRDefault="00966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Punkty uzyskane są przeliczane na procenty.</w:t>
            </w:r>
          </w:p>
          <w:p w:rsidR="009665A6" w:rsidRDefault="009665A6">
            <w:pPr>
              <w:ind w:left="-9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 xml:space="preserve">  Warunkiem zaliczenia przedmiotu jest uzyskanie minimum  51%  z kolokwium.</w:t>
            </w:r>
          </w:p>
          <w:p w:rsidR="009665A6" w:rsidRDefault="009665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Ćwiczenia: zaliczenie na ocenę </w:t>
            </w:r>
            <w:r>
              <w:rPr>
                <w:rFonts w:ascii="Times New Roman" w:hAnsi="Times New Roman"/>
              </w:rPr>
              <w:t xml:space="preserve">(na podstawie ocen cząstkowych wynikających z </w:t>
            </w:r>
            <w:r>
              <w:rPr>
                <w:rFonts w:ascii="Times New Roman" w:hAnsi="Times New Roman"/>
                <w:szCs w:val="24"/>
              </w:rPr>
              <w:t xml:space="preserve">aktywnego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udział</w:t>
            </w:r>
            <w:r>
              <w:rPr>
                <w:rFonts w:ascii="Times New Roman" w:hAnsi="Times New Roman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zajęciach</w:t>
            </w:r>
            <w:r>
              <w:rPr>
                <w:rFonts w:ascii="Times New Roman" w:hAnsi="Times New Roman"/>
                <w:szCs w:val="24"/>
              </w:rPr>
              <w:t xml:space="preserve"> oraz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Cs w:val="24"/>
              </w:rPr>
              <w:t xml:space="preserve">pracowanego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własnego projektu przygotowania imprezy gastronomicznej  w formie prezentacji)</w:t>
            </w:r>
          </w:p>
          <w:p w:rsidR="009665A6" w:rsidRDefault="009665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:rsidR="009665A6" w:rsidRDefault="009665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9665A6" w:rsidRDefault="009665A6" w:rsidP="009665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665A6" w:rsidRDefault="009665A6" w:rsidP="009665A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665A6" w:rsidRDefault="009665A6" w:rsidP="009665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346"/>
      </w:tblGrid>
      <w:tr w:rsidR="009665A6" w:rsidTr="009665A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5A6" w:rsidRDefault="009665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665A6" w:rsidTr="009665A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6A247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665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665A6" w:rsidTr="009665A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665A6" w:rsidRDefault="00966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4B60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665A6" w:rsidTr="009665A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 kontaktowe – praca własna studenta</w:t>
            </w:r>
          </w:p>
          <w:p w:rsidR="009665A6" w:rsidRDefault="00966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4B60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9665A6">
              <w:rPr>
                <w:rFonts w:ascii="Times New Roman" w:hAnsi="Times New Roman"/>
                <w:sz w:val="24"/>
                <w:szCs w:val="24"/>
              </w:rPr>
              <w:t xml:space="preserve"> (przygotowanie do kolokwium 15 godzin, przygotowanie do ćwiczeń                        10 godzin, opracowanie projektu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20</w:t>
            </w:r>
            <w:bookmarkStart w:id="0" w:name="_GoBack"/>
            <w:bookmarkEnd w:id="0"/>
            <w:r w:rsidR="009665A6">
              <w:rPr>
                <w:rFonts w:ascii="Times New Roman" w:hAnsi="Times New Roman"/>
                <w:sz w:val="24"/>
                <w:szCs w:val="24"/>
              </w:rPr>
              <w:t xml:space="preserve"> godzin)</w:t>
            </w:r>
          </w:p>
        </w:tc>
      </w:tr>
      <w:tr w:rsidR="009665A6" w:rsidTr="009665A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65A6" w:rsidTr="009665A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4</w:t>
            </w:r>
          </w:p>
        </w:tc>
      </w:tr>
    </w:tbl>
    <w:p w:rsidR="009665A6" w:rsidRDefault="009665A6" w:rsidP="009665A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9665A6" w:rsidRDefault="009665A6" w:rsidP="009665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665A6" w:rsidRDefault="009665A6" w:rsidP="009665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665A6" w:rsidRDefault="009665A6" w:rsidP="009665A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665A6" w:rsidTr="009665A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……</w:t>
            </w:r>
          </w:p>
        </w:tc>
      </w:tr>
      <w:tr w:rsidR="009665A6" w:rsidTr="009665A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……..</w:t>
            </w:r>
          </w:p>
        </w:tc>
      </w:tr>
    </w:tbl>
    <w:p w:rsidR="009665A6" w:rsidRDefault="009665A6" w:rsidP="009665A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665A6" w:rsidRDefault="009665A6" w:rsidP="009665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665A6" w:rsidRDefault="009665A6" w:rsidP="009665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665A6" w:rsidTr="009665A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5A6" w:rsidRDefault="009665A6">
            <w:pPr>
              <w:pStyle w:val="NormalnyWeb"/>
              <w:shd w:val="clear" w:color="auto" w:fill="FFFFFF"/>
              <w:spacing w:before="312" w:beforeAutospacing="0" w:after="0" w:line="256" w:lineRule="auto"/>
              <w:rPr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Literatura podstawowa:</w:t>
            </w:r>
            <w:r>
              <w:rPr>
                <w:lang w:eastAsia="en-US"/>
              </w:rPr>
              <w:t xml:space="preserve"> </w:t>
            </w:r>
          </w:p>
          <w:p w:rsidR="009665A6" w:rsidRDefault="009665A6">
            <w:pPr>
              <w:pStyle w:val="Bezodstpw"/>
              <w:spacing w:line="256" w:lineRule="auto"/>
            </w:pPr>
            <w:r>
              <w:t xml:space="preserve">1. </w:t>
            </w:r>
            <w:proofErr w:type="spellStart"/>
            <w:r>
              <w:t>R.Jargoń</w:t>
            </w:r>
            <w:proofErr w:type="spellEnd"/>
            <w:r>
              <w:t xml:space="preserve"> ,,Obsługa konsumenta”, cz. 1 i 2</w:t>
            </w:r>
          </w:p>
          <w:p w:rsidR="009665A6" w:rsidRDefault="009665A6">
            <w:pPr>
              <w:pStyle w:val="Bezodstpw"/>
              <w:spacing w:line="256" w:lineRule="auto"/>
            </w:pPr>
            <w:r>
              <w:t xml:space="preserve">2. A. </w:t>
            </w:r>
            <w:proofErr w:type="spellStart"/>
            <w:r>
              <w:t>Kmiołek</w:t>
            </w:r>
            <w:proofErr w:type="spellEnd"/>
            <w:r>
              <w:t xml:space="preserve"> „Usługi gastronomiczne”</w:t>
            </w:r>
          </w:p>
          <w:p w:rsidR="009665A6" w:rsidRDefault="009665A6">
            <w:pPr>
              <w:pStyle w:val="Bezodstpw"/>
              <w:spacing w:line="256" w:lineRule="auto"/>
              <w:rPr>
                <w:rFonts w:ascii="Corbel" w:hAnsi="Corbel"/>
                <w:b/>
                <w:szCs w:val="24"/>
              </w:rPr>
            </w:pPr>
            <w:r>
              <w:t xml:space="preserve">3. </w:t>
            </w:r>
            <w:proofErr w:type="spellStart"/>
            <w:r>
              <w:t>R.Szajna</w:t>
            </w:r>
            <w:proofErr w:type="spellEnd"/>
            <w:r>
              <w:t xml:space="preserve">, </w:t>
            </w:r>
            <w:proofErr w:type="spellStart"/>
            <w:r>
              <w:t>D.Ławniczak</w:t>
            </w:r>
            <w:proofErr w:type="spellEnd"/>
            <w:r>
              <w:t xml:space="preserve"> „Usługi gastronomiczne”</w:t>
            </w:r>
          </w:p>
        </w:tc>
      </w:tr>
      <w:tr w:rsidR="009665A6" w:rsidTr="009665A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A6" w:rsidRDefault="009665A6">
            <w:pPr>
              <w:pStyle w:val="NormalnyWeb"/>
              <w:spacing w:after="0" w:line="256" w:lineRule="auto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 xml:space="preserve">Literatura uzupełniająca: </w:t>
            </w:r>
          </w:p>
          <w:p w:rsidR="009665A6" w:rsidRDefault="009665A6">
            <w:pPr>
              <w:pStyle w:val="Bezodstpw"/>
              <w:spacing w:line="256" w:lineRule="auto"/>
            </w:pPr>
            <w:r>
              <w:t xml:space="preserve">1. </w:t>
            </w:r>
            <w:proofErr w:type="spellStart"/>
            <w:r>
              <w:t>Kołżyn</w:t>
            </w:r>
            <w:proofErr w:type="spellEnd"/>
            <w:r>
              <w:t xml:space="preserve">- Krajewska D. ,, Towaroznawstwo żywności.” </w:t>
            </w:r>
            <w:r>
              <w:br/>
              <w:t>WSiP W-</w:t>
            </w:r>
            <w:proofErr w:type="spellStart"/>
            <w:r>
              <w:t>wa</w:t>
            </w:r>
            <w:proofErr w:type="spellEnd"/>
            <w:r>
              <w:t xml:space="preserve">, </w:t>
            </w:r>
          </w:p>
          <w:p w:rsidR="009665A6" w:rsidRDefault="009665A6">
            <w:pPr>
              <w:pStyle w:val="Bezodstpw"/>
              <w:spacing w:line="256" w:lineRule="auto"/>
            </w:pPr>
            <w:r>
              <w:t xml:space="preserve">2. Kopta A. ,,Technologia gastronomiczna </w:t>
            </w:r>
            <w:r>
              <w:br/>
              <w:t>z towaroznawstwem.” cz.1-3 WSiP W-</w:t>
            </w:r>
            <w:proofErr w:type="spellStart"/>
            <w:r>
              <w:t>wa</w:t>
            </w:r>
            <w:proofErr w:type="spellEnd"/>
            <w:r>
              <w:t xml:space="preserve">, </w:t>
            </w:r>
          </w:p>
          <w:p w:rsidR="009665A6" w:rsidRDefault="009665A6">
            <w:pPr>
              <w:pStyle w:val="Bezodstpw"/>
              <w:spacing w:line="256" w:lineRule="auto"/>
            </w:pPr>
            <w:r>
              <w:t>3. R. Szajna, D. Ławniczak ,,Obsługa gości ‘’ .</w:t>
            </w:r>
          </w:p>
          <w:p w:rsidR="009665A6" w:rsidRDefault="009665A6">
            <w:pPr>
              <w:pStyle w:val="Bezodstpw"/>
              <w:spacing w:line="256" w:lineRule="auto"/>
              <w:rPr>
                <w:rFonts w:ascii="Corbel" w:hAnsi="Corbel"/>
                <w:b/>
                <w:szCs w:val="24"/>
              </w:rPr>
            </w:pPr>
          </w:p>
        </w:tc>
      </w:tr>
    </w:tbl>
    <w:p w:rsidR="009665A6" w:rsidRDefault="009665A6" w:rsidP="009665A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665A6" w:rsidRDefault="009665A6" w:rsidP="009665A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665A6" w:rsidRDefault="009665A6" w:rsidP="009665A6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9665A6" w:rsidRDefault="009665A6" w:rsidP="009665A6"/>
    <w:p w:rsidR="00524508" w:rsidRDefault="00524508"/>
    <w:sectPr w:rsidR="00524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ED0" w:rsidRDefault="00127ED0" w:rsidP="009665A6">
      <w:pPr>
        <w:spacing w:after="0" w:line="240" w:lineRule="auto"/>
      </w:pPr>
      <w:r>
        <w:separator/>
      </w:r>
    </w:p>
  </w:endnote>
  <w:endnote w:type="continuationSeparator" w:id="0">
    <w:p w:rsidR="00127ED0" w:rsidRDefault="00127ED0" w:rsidP="00966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ED0" w:rsidRDefault="00127ED0" w:rsidP="009665A6">
      <w:pPr>
        <w:spacing w:after="0" w:line="240" w:lineRule="auto"/>
      </w:pPr>
      <w:r>
        <w:separator/>
      </w:r>
    </w:p>
  </w:footnote>
  <w:footnote w:type="continuationSeparator" w:id="0">
    <w:p w:rsidR="00127ED0" w:rsidRDefault="00127ED0" w:rsidP="009665A6">
      <w:pPr>
        <w:spacing w:after="0" w:line="240" w:lineRule="auto"/>
      </w:pPr>
      <w:r>
        <w:continuationSeparator/>
      </w:r>
    </w:p>
  </w:footnote>
  <w:footnote w:id="1">
    <w:p w:rsidR="009665A6" w:rsidRDefault="009665A6" w:rsidP="009665A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887"/>
    <w:rsid w:val="00127ED0"/>
    <w:rsid w:val="003B786F"/>
    <w:rsid w:val="004B6029"/>
    <w:rsid w:val="00524508"/>
    <w:rsid w:val="00527887"/>
    <w:rsid w:val="006A247B"/>
    <w:rsid w:val="009665A6"/>
    <w:rsid w:val="00DA20F7"/>
    <w:rsid w:val="00E5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33087-183A-4207-A750-ECE9D7A4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5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665A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65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65A6"/>
    <w:rPr>
      <w:rFonts w:ascii="Calibri" w:eastAsia="Calibri" w:hAnsi="Calibri"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665A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665A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9665A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665A6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9665A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665A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9665A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665A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665A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665A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665A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65A6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9665A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5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5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037650-0958-4350-9528-FC44115A3068}"/>
</file>

<file path=customXml/itemProps2.xml><?xml version="1.0" encoding="utf-8"?>
<ds:datastoreItem xmlns:ds="http://schemas.openxmlformats.org/officeDocument/2006/customXml" ds:itemID="{653C757A-2EBA-4C19-B76B-9881BD3E41E0}"/>
</file>

<file path=customXml/itemProps3.xml><?xml version="1.0" encoding="utf-8"?>
<ds:datastoreItem xmlns:ds="http://schemas.openxmlformats.org/officeDocument/2006/customXml" ds:itemID="{A893B3F9-CAEF-4B6D-8A63-2417B53112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6</cp:revision>
  <dcterms:created xsi:type="dcterms:W3CDTF">2020-05-30T08:18:00Z</dcterms:created>
  <dcterms:modified xsi:type="dcterms:W3CDTF">2020-05-30T08:50:00Z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