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66CBEFF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7EBE">
        <w:rPr>
          <w:rFonts w:ascii="Corbel" w:hAnsi="Corbel"/>
          <w:i/>
          <w:smallCaps/>
          <w:sz w:val="24"/>
          <w:szCs w:val="24"/>
        </w:rPr>
        <w:t>202</w:t>
      </w:r>
      <w:r w:rsidR="00053FAD">
        <w:rPr>
          <w:rFonts w:ascii="Corbel" w:hAnsi="Corbel"/>
          <w:i/>
          <w:smallCaps/>
          <w:sz w:val="24"/>
          <w:szCs w:val="24"/>
        </w:rPr>
        <w:t>0</w:t>
      </w:r>
      <w:r w:rsidR="00617EBE">
        <w:rPr>
          <w:rFonts w:ascii="Corbel" w:hAnsi="Corbel"/>
          <w:i/>
          <w:smallCaps/>
          <w:sz w:val="24"/>
          <w:szCs w:val="24"/>
        </w:rPr>
        <w:t>-202</w:t>
      </w:r>
      <w:r w:rsidR="00053FAD">
        <w:rPr>
          <w:rFonts w:ascii="Corbel" w:hAnsi="Corbel"/>
          <w:i/>
          <w:smallCaps/>
          <w:sz w:val="24"/>
          <w:szCs w:val="24"/>
        </w:rPr>
        <w:t>3</w:t>
      </w:r>
    </w:p>
    <w:p w14:paraId="33F18A7C" w14:textId="428CC842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053FAD">
        <w:rPr>
          <w:rFonts w:ascii="Corbel" w:hAnsi="Corbel"/>
          <w:sz w:val="20"/>
          <w:szCs w:val="20"/>
        </w:rPr>
        <w:t>2</w:t>
      </w:r>
      <w:r w:rsidR="000F3F61">
        <w:rPr>
          <w:rFonts w:ascii="Corbel" w:hAnsi="Corbel"/>
          <w:sz w:val="20"/>
          <w:szCs w:val="20"/>
        </w:rPr>
        <w:t>/202</w:t>
      </w:r>
      <w:r w:rsidR="00053FAD">
        <w:rPr>
          <w:rFonts w:ascii="Corbel" w:hAnsi="Corbel"/>
          <w:sz w:val="20"/>
          <w:szCs w:val="20"/>
        </w:rPr>
        <w:t>3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7777777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77777777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E/I/EUB/C.7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44A58681" w:rsidR="005E4F35" w:rsidRPr="009C54AE" w:rsidRDefault="00A4186E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2F216C32" w:rsidR="00015B8F" w:rsidRPr="009C54AE" w:rsidRDefault="00A418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69AEABF6" w:rsidR="00015B8F" w:rsidRPr="009C54AE" w:rsidRDefault="00A14B29" w:rsidP="6BC43901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proofErr w:type="spellStart"/>
      <w:r w:rsidRPr="00521C6E">
        <w:rPr>
          <w:rStyle w:val="spellingerror"/>
          <w:rFonts w:ascii="Corbel" w:hAnsi="Corbel"/>
        </w:rPr>
        <w:t>Teams</w:t>
      </w:r>
      <w:proofErr w:type="spellEnd"/>
      <w:r w:rsidRPr="00521C6E">
        <w:rPr>
          <w:rStyle w:val="spellingerror"/>
          <w:rFonts w:ascii="Corbel" w:hAnsi="Corbel"/>
        </w:rPr>
        <w:t>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0C948338" w14:textId="141EA8AE" w:rsidR="00E960BB" w:rsidRDefault="00121C75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1018274">
        <w:rPr>
          <w:rFonts w:ascii="Corbel" w:hAnsi="Corbel"/>
          <w:b w:val="0"/>
          <w:smallCaps w:val="0"/>
        </w:rPr>
        <w:t>zaliczenie z oceną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82586B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30A31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A30A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0A3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0A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A30A31" w14:paraId="367602C0" w14:textId="77777777" w:rsidTr="0F3CDE0B">
        <w:tc>
          <w:tcPr>
            <w:tcW w:w="1681" w:type="dxa"/>
          </w:tcPr>
          <w:p w14:paraId="1FA3291A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6BF9A81B" w:rsidR="005E4F35" w:rsidRPr="00A30A31" w:rsidRDefault="005E4F35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Zna podstawowe pojęcia z zakresu podejmowania decyzji, roli ryzyka i niepewności w decyzjach, najważniejsz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e</w:t>
            </w:r>
            <w:r w:rsidRPr="00A30A31">
              <w:rPr>
                <w:rFonts w:ascii="Corbel" w:hAnsi="Corbel"/>
                <w:b w:val="0"/>
                <w:smallCaps w:val="0"/>
              </w:rPr>
              <w:t xml:space="preserve"> modeli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i narzędzia zarządzania ryzykiem</w:t>
            </w:r>
          </w:p>
        </w:tc>
        <w:tc>
          <w:tcPr>
            <w:tcW w:w="1865" w:type="dxa"/>
          </w:tcPr>
          <w:p w14:paraId="4B3E775D" w14:textId="77777777" w:rsidR="005E4F35" w:rsidRPr="00A30A31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A30A31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A30A31" w14:paraId="50D56D19" w14:textId="77777777" w:rsidTr="0F3CDE0B">
        <w:tc>
          <w:tcPr>
            <w:tcW w:w="1681" w:type="dxa"/>
          </w:tcPr>
          <w:p w14:paraId="68546307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1B08418E" w:rsidR="00A30A31" w:rsidRPr="00A30A31" w:rsidRDefault="005E4F35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Wykorzystuje wiedzę w zakresie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stosowania </w:t>
            </w:r>
            <w:r w:rsidRPr="00A30A31">
              <w:rPr>
                <w:rFonts w:ascii="Corbel" w:hAnsi="Corbel"/>
                <w:b w:val="0"/>
                <w:smallCaps w:val="0"/>
              </w:rPr>
              <w:t>standardów i metod zarządzania ryzykiem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 z uwzględnieniem specyfik branżowych</w:t>
            </w:r>
          </w:p>
        </w:tc>
        <w:tc>
          <w:tcPr>
            <w:tcW w:w="1865" w:type="dxa"/>
          </w:tcPr>
          <w:p w14:paraId="40B23651" w14:textId="28946049" w:rsidR="005E4F35" w:rsidRPr="00A30A31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K_U01</w:t>
            </w:r>
          </w:p>
          <w:p w14:paraId="17847DA9" w14:textId="78D86F6A" w:rsidR="005E4F35" w:rsidRPr="00A30A31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A30A31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A30A3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54584E8" w:rsidR="005E4F35" w:rsidRPr="00A30A31" w:rsidRDefault="005E4F35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Właściwie tworzy drzewa decyzyjne wraz z alternatywami i opcjami wyboru, potrafi identyfikować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i klasyfikować czynniki ryzyka, oceniać jego konsekwencje, wykazywać się myśleniem przedsiębiorczym </w:t>
            </w:r>
          </w:p>
        </w:tc>
        <w:tc>
          <w:tcPr>
            <w:tcW w:w="1865" w:type="dxa"/>
          </w:tcPr>
          <w:p w14:paraId="0F89550D" w14:textId="5121AB29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K_U11</w:t>
            </w:r>
          </w:p>
          <w:p w14:paraId="5CB83C1A" w14:textId="6D07DD3F" w:rsidR="005E4F35" w:rsidRPr="002A3044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1902245E" w14:textId="77777777" w:rsidTr="6BC43901">
        <w:tc>
          <w:tcPr>
            <w:tcW w:w="9520" w:type="dxa"/>
          </w:tcPr>
          <w:p w14:paraId="03601B40" w14:textId="13709671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121C75" w:rsidRPr="009C54AE" w14:paraId="044DCE64" w14:textId="77777777" w:rsidTr="6BC43901">
        <w:tc>
          <w:tcPr>
            <w:tcW w:w="9520" w:type="dxa"/>
          </w:tcPr>
          <w:p w14:paraId="0239F3E2" w14:textId="61481E47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121C75" w:rsidRPr="009C54AE" w14:paraId="14DCB2F1" w14:textId="77777777" w:rsidTr="6BC43901">
        <w:tc>
          <w:tcPr>
            <w:tcW w:w="9520" w:type="dxa"/>
          </w:tcPr>
          <w:p w14:paraId="37F38907" w14:textId="26BE7099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121C75" w:rsidRPr="009C54AE" w14:paraId="5DBA5C96" w14:textId="77777777" w:rsidTr="6BC43901">
        <w:tc>
          <w:tcPr>
            <w:tcW w:w="9520" w:type="dxa"/>
          </w:tcPr>
          <w:p w14:paraId="71C99732" w14:textId="6D2338FE" w:rsidR="00121C75" w:rsidRPr="009C54AE" w:rsidRDefault="00084D5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="00121C75"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121C75" w:rsidRPr="009C54AE" w14:paraId="0A1AA6B9" w14:textId="77777777" w:rsidTr="6BC43901">
        <w:tc>
          <w:tcPr>
            <w:tcW w:w="9520" w:type="dxa"/>
          </w:tcPr>
          <w:p w14:paraId="517ED769" w14:textId="5652F027" w:rsidR="00121C75" w:rsidRPr="002A3044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121C75" w:rsidRPr="009C54AE" w14:paraId="308D3494" w14:textId="77777777" w:rsidTr="6BC43901">
        <w:tc>
          <w:tcPr>
            <w:tcW w:w="9520" w:type="dxa"/>
          </w:tcPr>
          <w:p w14:paraId="4BD11E88" w14:textId="3426DE32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Modele dyskryminacyjne i </w:t>
            </w:r>
            <w:proofErr w:type="spellStart"/>
            <w:r w:rsidRPr="00846C72">
              <w:rPr>
                <w:rFonts w:ascii="Corbel" w:hAnsi="Corbel"/>
                <w:sz w:val="24"/>
                <w:szCs w:val="24"/>
              </w:rPr>
              <w:t>logitowe</w:t>
            </w:r>
            <w:proofErr w:type="spellEnd"/>
            <w:r w:rsidRPr="00846C72">
              <w:rPr>
                <w:rFonts w:ascii="Corbel" w:hAnsi="Corbel"/>
                <w:sz w:val="24"/>
                <w:szCs w:val="24"/>
              </w:rPr>
              <w:t xml:space="preserve"> w prognozowaniu ryzyka bankructwa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lastRenderedPageBreak/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A9BEFFD" w14:textId="62D9C329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bookmarkStart w:id="1" w:name="_Hlk147254233"/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prezentacji, praca zespołowa na zajęciach</w:t>
      </w:r>
      <w:r>
        <w:rPr>
          <w:rFonts w:ascii="Corbel" w:hAnsi="Corbel"/>
          <w:szCs w:val="24"/>
        </w:rPr>
        <w:t>.</w:t>
      </w:r>
      <w:bookmarkEnd w:id="1"/>
    </w:p>
    <w:p w14:paraId="069EA1E4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F29093F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6BC43901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31895" w:rsidRPr="009C54AE" w14:paraId="0DFA1F63" w14:textId="77777777" w:rsidTr="6BC43901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31AF7E33" w14:textId="2059D737" w:rsidR="00431895" w:rsidRPr="009C54AE" w:rsidRDefault="00A14B29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34892FC3" w14:textId="4417D867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6BC43901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50C4D9AD" w14:textId="0870BE5A" w:rsidR="00431895" w:rsidRPr="009C54AE" w:rsidRDefault="00A14B29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6BC43901"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117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4BDEE175" w14:textId="77777777" w:rsidR="000626DD" w:rsidRPr="009C54AE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minimum 51% punktów z </w:t>
            </w:r>
            <w:r w:rsidR="00A14B29">
              <w:rPr>
                <w:rFonts w:ascii="Corbel" w:hAnsi="Corbel"/>
                <w:b w:val="0"/>
                <w:smallCaps w:val="0"/>
              </w:rPr>
              <w:t>kolokwium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umożliwia uzyskanie dodatkowych punktów.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0626DD" w14:paraId="72F3D9D9" w14:textId="77777777" w:rsidTr="000626DD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07C130E" w14:textId="77777777" w:rsidR="000626DD" w:rsidRDefault="000626DD" w:rsidP="000626D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0626DD" w14:paraId="69BB3723" w14:textId="77777777" w:rsidTr="000626DD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FF94AE7" w14:textId="77777777" w:rsidR="000626DD" w:rsidRDefault="000626DD" w:rsidP="000626D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0626DD" w14:paraId="69DD26B5" w14:textId="77777777" w:rsidTr="000626DD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E3F34E5" w14:textId="77777777" w:rsidR="000626DD" w:rsidRDefault="000626DD" w:rsidP="000626D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0626DD" w14:paraId="2660F79B" w14:textId="77777777" w:rsidTr="000626DD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422CEB6" w14:textId="77777777" w:rsidR="000626DD" w:rsidRDefault="000626DD" w:rsidP="000626D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0626DD" w14:paraId="5263A4D5" w14:textId="77777777" w:rsidTr="000626DD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107C6D4" w14:textId="77777777" w:rsidR="000626DD" w:rsidRDefault="000626DD" w:rsidP="000626D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652FE99" w14:textId="676FECDE" w:rsidR="0085747A" w:rsidRPr="009C54AE" w:rsidRDefault="0085747A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1EEF4B87" w:rsidR="006F1E63" w:rsidRPr="009C54AE" w:rsidRDefault="00A4186E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260EB6A2" w:rsidR="006F1E63" w:rsidRPr="009C54AE" w:rsidRDefault="00A4186E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317EC147" w:rsidR="006F1E63" w:rsidRPr="009C54AE" w:rsidRDefault="00A14B29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5</w:t>
            </w:r>
            <w:r w:rsidR="00DE425D">
              <w:t>0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1286BF36" w:rsidR="0085747A" w:rsidRPr="009C54AE" w:rsidRDefault="00A14B29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Noga B., Noga M., (2019) Zarzadzanie ryzykiem w procesie podejmowania decyzji ekonomicznych przez organizacje,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2B591732" w14:textId="6BFA1359" w:rsidR="001D448A" w:rsidRPr="00053FAD" w:rsidRDefault="00431895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Woźniak J., (2019) Zarządzanie ryzykiem w sektorach kreatywnych,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</w:t>
            </w:r>
            <w:proofErr w:type="spellEnd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 xml:space="preserve">Dybka S., (2017) Uwarunkowania i wykorzystanie marketing </w:t>
            </w:r>
            <w:proofErr w:type="spellStart"/>
            <w:r w:rsidRPr="00431895">
              <w:rPr>
                <w:rFonts w:ascii="Corbel" w:hAnsi="Corbel"/>
                <w:b w:val="0"/>
                <w:smallCaps w:val="0"/>
                <w:szCs w:val="24"/>
              </w:rPr>
              <w:t>intelligence</w:t>
            </w:r>
            <w:proofErr w:type="spellEnd"/>
            <w:r w:rsidRPr="00431895"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063CF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E4D10" w14:textId="77777777" w:rsidR="00063CFC" w:rsidRDefault="00063CFC" w:rsidP="00C16ABF">
      <w:pPr>
        <w:spacing w:after="0" w:line="240" w:lineRule="auto"/>
      </w:pPr>
      <w:r>
        <w:separator/>
      </w:r>
    </w:p>
  </w:endnote>
  <w:endnote w:type="continuationSeparator" w:id="0">
    <w:p w14:paraId="1F8A77BB" w14:textId="77777777" w:rsidR="00063CFC" w:rsidRDefault="00063C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23C1A" w14:textId="77777777" w:rsidR="00063CFC" w:rsidRDefault="00063CFC" w:rsidP="00C16ABF">
      <w:pPr>
        <w:spacing w:after="0" w:line="240" w:lineRule="auto"/>
      </w:pPr>
      <w:r>
        <w:separator/>
      </w:r>
    </w:p>
  </w:footnote>
  <w:footnote w:type="continuationSeparator" w:id="0">
    <w:p w14:paraId="4895B654" w14:textId="77777777" w:rsidR="00063CFC" w:rsidRDefault="00063CFC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508439">
    <w:abstractNumId w:val="0"/>
  </w:num>
  <w:num w:numId="2" w16cid:durableId="1928609501">
    <w:abstractNumId w:val="3"/>
  </w:num>
  <w:num w:numId="3" w16cid:durableId="1806118632">
    <w:abstractNumId w:val="1"/>
  </w:num>
  <w:num w:numId="4" w16cid:durableId="19857429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FAD"/>
    <w:rsid w:val="000626DD"/>
    <w:rsid w:val="00063CFC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1C75"/>
    <w:rsid w:val="00124BFF"/>
    <w:rsid w:val="0012560E"/>
    <w:rsid w:val="00127108"/>
    <w:rsid w:val="00131FE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448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32F6"/>
    <w:rsid w:val="005C55E5"/>
    <w:rsid w:val="005C696A"/>
    <w:rsid w:val="005E4F35"/>
    <w:rsid w:val="005E6E85"/>
    <w:rsid w:val="005F31D2"/>
    <w:rsid w:val="0061029B"/>
    <w:rsid w:val="00617230"/>
    <w:rsid w:val="00617EBE"/>
    <w:rsid w:val="00621CE1"/>
    <w:rsid w:val="00627FC9"/>
    <w:rsid w:val="00630446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6F348A"/>
    <w:rsid w:val="00706544"/>
    <w:rsid w:val="007072BA"/>
    <w:rsid w:val="00711EBE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4B29"/>
    <w:rsid w:val="00A155EE"/>
    <w:rsid w:val="00A2245B"/>
    <w:rsid w:val="00A30110"/>
    <w:rsid w:val="00A30A31"/>
    <w:rsid w:val="00A36899"/>
    <w:rsid w:val="00A371F6"/>
    <w:rsid w:val="00A4186E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5966"/>
    <w:rsid w:val="00B66529"/>
    <w:rsid w:val="00B7071C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0708F"/>
    <w:rsid w:val="00C131B5"/>
    <w:rsid w:val="00C14FA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4BF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4FD762-1B81-4A34-8EBA-534555627F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860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5</cp:revision>
  <cp:lastPrinted>2019-02-06T12:12:00Z</cp:lastPrinted>
  <dcterms:created xsi:type="dcterms:W3CDTF">2024-02-05T16:57:00Z</dcterms:created>
  <dcterms:modified xsi:type="dcterms:W3CDTF">2024-02-08T22:27:00Z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