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10F890C6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</w:t>
      </w:r>
      <w:r w:rsidR="00CA4E6A">
        <w:rPr>
          <w:rFonts w:ascii="Corbel" w:hAnsi="Corbel"/>
          <w:b/>
          <w:smallCaps/>
          <w:sz w:val="24"/>
          <w:szCs w:val="24"/>
        </w:rPr>
        <w:t>2023-2025</w:t>
      </w:r>
    </w:p>
    <w:p w14:paraId="5D7FB053" w14:textId="6FD651F5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CA4E6A">
        <w:rPr>
          <w:rFonts w:ascii="Corbel" w:hAnsi="Corbel"/>
          <w:sz w:val="20"/>
          <w:szCs w:val="20"/>
        </w:rPr>
        <w:t>4</w:t>
      </w:r>
      <w:r w:rsidRPr="00C332A8">
        <w:rPr>
          <w:rFonts w:ascii="Corbel" w:hAnsi="Corbel"/>
          <w:sz w:val="20"/>
          <w:szCs w:val="20"/>
        </w:rPr>
        <w:t>/202</w:t>
      </w:r>
      <w:r w:rsidR="00CA4E6A">
        <w:rPr>
          <w:rFonts w:ascii="Corbel" w:hAnsi="Corbel"/>
          <w:sz w:val="20"/>
          <w:szCs w:val="20"/>
        </w:rPr>
        <w:t>5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E5DF279" w:rsidR="0085747A" w:rsidRPr="00C332A8" w:rsidRDefault="0002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25B78FB" w:rsidR="0085747A" w:rsidRPr="00C332A8" w:rsidRDefault="00CA4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78F6918" w:rsidR="0085747A" w:rsidRPr="00C332A8" w:rsidRDefault="00EC30D8" w:rsidP="00A630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63025">
              <w:rPr>
                <w:rFonts w:ascii="Corbel" w:hAnsi="Corbel"/>
                <w:b w:val="0"/>
                <w:sz w:val="24"/>
                <w:szCs w:val="24"/>
              </w:rPr>
              <w:t>Renata Tłuczek-Pięciak</w:t>
            </w:r>
          </w:p>
        </w:tc>
      </w:tr>
    </w:tbl>
    <w:p w14:paraId="2938D31F" w14:textId="5E14B408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="00CA4E6A">
        <w:rPr>
          <w:rFonts w:ascii="Corbel" w:hAnsi="Corbel"/>
          <w:b w:val="0"/>
          <w:sz w:val="24"/>
          <w:szCs w:val="24"/>
        </w:rPr>
        <w:t xml:space="preserve"> 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Wykł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Konw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Sem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Prakt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0A5BC487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95A5AC3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</w:t>
      </w:r>
      <w:proofErr w:type="spellStart"/>
      <w:r w:rsidRPr="00C332A8">
        <w:rPr>
          <w:rFonts w:ascii="Corbel" w:hAnsi="Corbel"/>
          <w:b w:val="0"/>
          <w:smallCaps w:val="0"/>
        </w:rPr>
        <w:t>Teams</w:t>
      </w:r>
      <w:proofErr w:type="spellEnd"/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2" w:name="_Hlk54435079"/>
      <w:r w:rsidRPr="00C332A8">
        <w:rPr>
          <w:rFonts w:ascii="Corbel" w:hAnsi="Corbel"/>
          <w:b w:val="0"/>
          <w:smallCaps w:val="0"/>
        </w:rPr>
        <w:t>egzamin</w:t>
      </w:r>
      <w:bookmarkEnd w:id="2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78628C05" w:rsidR="009C54AE" w:rsidRPr="00C332A8" w:rsidRDefault="0002429F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13C7BE85" w:rsidR="00A63025" w:rsidRDefault="00A630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4C35D" w14:textId="77777777" w:rsidR="00A63025" w:rsidRDefault="00A630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lastRenderedPageBreak/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A630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A630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A630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1E4B86DD" w:rsidR="0085747A" w:rsidRPr="00C332A8" w:rsidRDefault="00EC30D8" w:rsidP="00A63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</w:t>
            </w:r>
            <w:r w:rsidR="00A63025">
              <w:rPr>
                <w:rFonts w:ascii="Corbel" w:hAnsi="Corbel"/>
                <w:b w:val="0"/>
                <w:smallCaps w:val="0"/>
              </w:rPr>
              <w:t>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>odniesieniu</w:t>
            </w:r>
            <w:r w:rsidR="00A63025">
              <w:rPr>
                <w:rFonts w:ascii="Corbel" w:hAnsi="Corbel"/>
                <w:b w:val="0"/>
                <w:smallCaps w:val="0"/>
              </w:rPr>
              <w:t xml:space="preserve"> do zjawisk mikroekonomicznych i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4DB02645" w:rsidR="0085747A" w:rsidRPr="00C332A8" w:rsidRDefault="00EC30D8" w:rsidP="00A63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</w:t>
            </w:r>
            <w:r w:rsidR="00A63025">
              <w:rPr>
                <w:rFonts w:ascii="Corbel" w:hAnsi="Corbel"/>
                <w:b w:val="0"/>
                <w:smallCaps w:val="0"/>
              </w:rPr>
              <w:t> 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48EF9DC3" w:rsidR="00EC30D8" w:rsidRPr="00C332A8" w:rsidRDefault="00300D39" w:rsidP="00A63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</w:t>
            </w:r>
            <w:r w:rsidR="00A63025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5CEA1105" w:rsidR="00EC30D8" w:rsidRPr="00C332A8" w:rsidRDefault="00300D39" w:rsidP="00AD7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Rozumie znaczenie ekonomii matematycznej dla rozwoju nauk ekonomicznych. Ma świadomość zalet i ograniczeń wykorzystywania modeli i metod matematycznych </w:t>
            </w:r>
            <w:r w:rsidR="00A63025">
              <w:rPr>
                <w:rFonts w:ascii="Corbel" w:hAnsi="Corbel"/>
                <w:b w:val="0"/>
                <w:smallCaps w:val="0"/>
                <w:szCs w:val="24"/>
              </w:rPr>
              <w:t>w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EE11AE9" w14:textId="77777777" w:rsidR="00AD7EC1" w:rsidRDefault="00AD7EC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FD2DD2D" w14:textId="77777777" w:rsidR="00AD7EC1" w:rsidRPr="00C332A8" w:rsidRDefault="00AD7EC1" w:rsidP="00AD7EC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677BF304" w14:textId="77777777" w:rsidR="00AD7EC1" w:rsidRPr="00C332A8" w:rsidRDefault="00AD7EC1" w:rsidP="00AD7EC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7EC1" w:rsidRPr="00C332A8" w14:paraId="039F3D8B" w14:textId="77777777" w:rsidTr="0064103A">
        <w:tc>
          <w:tcPr>
            <w:tcW w:w="9639" w:type="dxa"/>
          </w:tcPr>
          <w:p w14:paraId="1926E155" w14:textId="77777777" w:rsidR="00AD7EC1" w:rsidRPr="00C332A8" w:rsidRDefault="00AD7EC1" w:rsidP="006410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7EC1" w:rsidRPr="00C332A8" w14:paraId="5B99B0B4" w14:textId="77777777" w:rsidTr="0064103A">
        <w:tc>
          <w:tcPr>
            <w:tcW w:w="9639" w:type="dxa"/>
          </w:tcPr>
          <w:p w14:paraId="0F08B1CD" w14:textId="77777777" w:rsidR="00AD7EC1" w:rsidRPr="000A093D" w:rsidRDefault="00AD7EC1" w:rsidP="006410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Zbiory, relacje, wektory i działania na nich: wykorzystanie aparatu algebry liniowej do budowy oraz analizy modelu preferencji konsumenta.</w:t>
            </w:r>
          </w:p>
        </w:tc>
      </w:tr>
      <w:tr w:rsidR="00AD7EC1" w:rsidRPr="00C332A8" w14:paraId="191DAAB2" w14:textId="77777777" w:rsidTr="0064103A">
        <w:tc>
          <w:tcPr>
            <w:tcW w:w="9639" w:type="dxa"/>
          </w:tcPr>
          <w:p w14:paraId="321CE22D" w14:textId="77777777" w:rsidR="00AD7EC1" w:rsidRPr="00C332A8" w:rsidRDefault="00AD7EC1" w:rsidP="0064103A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Matematyczna teoria układów równań liniowych i nieliniowych, macierze i rachunek na macierzach. Wykorzystanie tej teorii matematycznej do budowania i analizy modeli równowagi rynkowej. </w:t>
            </w:r>
          </w:p>
        </w:tc>
      </w:tr>
      <w:tr w:rsidR="00AD7EC1" w:rsidRPr="00C332A8" w14:paraId="4901877F" w14:textId="77777777" w:rsidTr="0064103A">
        <w:tc>
          <w:tcPr>
            <w:tcW w:w="9639" w:type="dxa"/>
          </w:tcPr>
          <w:p w14:paraId="222A3A0B" w14:textId="77777777" w:rsidR="00AD7EC1" w:rsidRPr="00C332A8" w:rsidRDefault="00AD7EC1" w:rsidP="00AD7EC1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Funkcje w analizach ekonomicznych. Między innymi: 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unkcja popytu konsumenta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pośrednia funkcja użyteczności, m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atematyczna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teoria produkcji, 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unkcje produkcji (funkcja liniowa,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Cobba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-Douglasa,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CES) i ich podstawowe własności,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unkcja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popytu na czynniki produkcji. funkcja podaży,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unkcja kosztów.</w:t>
            </w:r>
          </w:p>
        </w:tc>
      </w:tr>
      <w:tr w:rsidR="00AD7EC1" w:rsidRPr="00C332A8" w14:paraId="5B6FF6FC" w14:textId="77777777" w:rsidTr="0064103A">
        <w:tc>
          <w:tcPr>
            <w:tcW w:w="9639" w:type="dxa"/>
          </w:tcPr>
          <w:p w14:paraId="5AB7E242" w14:textId="77777777" w:rsidR="00AD7EC1" w:rsidRPr="00C332A8" w:rsidRDefault="00AD7EC1" w:rsidP="00AD7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Zastosowanie rachunku różniczkowego i całkowego do analizy funkcji ekonomicznych.</w:t>
            </w:r>
          </w:p>
        </w:tc>
      </w:tr>
      <w:tr w:rsidR="00AD7EC1" w:rsidRPr="00C332A8" w14:paraId="7F555F7C" w14:textId="77777777" w:rsidTr="0064103A">
        <w:tc>
          <w:tcPr>
            <w:tcW w:w="9639" w:type="dxa"/>
          </w:tcPr>
          <w:p w14:paraId="716308CC" w14:textId="77777777" w:rsidR="00AD7EC1" w:rsidRDefault="00AD7EC1" w:rsidP="00AD7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Zagadnienie optymalizacji wypukłej w ekonomii. Wykorzystanie nieokreślonych mnożników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93D0F1D" w14:textId="77777777" w:rsidR="00AD7EC1" w:rsidRPr="00C332A8" w:rsidRDefault="00AD7EC1" w:rsidP="00AD7EC1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970C7" w14:textId="77777777" w:rsidR="00AD7EC1" w:rsidRPr="00C332A8" w:rsidRDefault="00AD7EC1" w:rsidP="00AD7EC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7BE84055" w14:textId="77777777" w:rsidR="00AD7EC1" w:rsidRPr="00C332A8" w:rsidRDefault="00AD7EC1" w:rsidP="00AD7EC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7EC1" w:rsidRPr="00C332A8" w14:paraId="429C8835" w14:textId="77777777" w:rsidTr="0064103A">
        <w:tc>
          <w:tcPr>
            <w:tcW w:w="9639" w:type="dxa"/>
          </w:tcPr>
          <w:p w14:paraId="17F8E602" w14:textId="77777777" w:rsidR="00AD7EC1" w:rsidRPr="00C332A8" w:rsidRDefault="00AD7EC1" w:rsidP="006410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7EC1" w:rsidRPr="00C332A8" w14:paraId="5E878073" w14:textId="77777777" w:rsidTr="0064103A">
        <w:tc>
          <w:tcPr>
            <w:tcW w:w="9639" w:type="dxa"/>
          </w:tcPr>
          <w:p w14:paraId="0A223CEA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Elementy matematycznej teorii popytu. </w:t>
            </w:r>
            <w:r>
              <w:rPr>
                <w:rFonts w:ascii="Corbel" w:hAnsi="Corbel"/>
                <w:sz w:val="24"/>
                <w:szCs w:val="24"/>
              </w:rPr>
              <w:t>Rozwiązywanie zadań.</w:t>
            </w:r>
          </w:p>
        </w:tc>
      </w:tr>
      <w:tr w:rsidR="00AD7EC1" w:rsidRPr="00C332A8" w14:paraId="2D9805A2" w14:textId="77777777" w:rsidTr="0064103A">
        <w:tc>
          <w:tcPr>
            <w:tcW w:w="9639" w:type="dxa"/>
          </w:tcPr>
          <w:p w14:paraId="0F579266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– wyznaczanie cen równowagi rynkowej.</w:t>
            </w:r>
          </w:p>
        </w:tc>
      </w:tr>
      <w:tr w:rsidR="00AD7EC1" w:rsidRPr="00C332A8" w14:paraId="3B2F1EF8" w14:textId="77777777" w:rsidTr="0064103A">
        <w:tc>
          <w:tcPr>
            <w:tcW w:w="9639" w:type="dxa"/>
          </w:tcPr>
          <w:p w14:paraId="3C1CE2A1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 nakładów i wyników.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Leontiefa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rozwiązywanie zadań i analiza otrzymywanych wyników.</w:t>
            </w:r>
          </w:p>
        </w:tc>
      </w:tr>
      <w:tr w:rsidR="00AD7EC1" w:rsidRPr="00C332A8" w14:paraId="0988434E" w14:textId="77777777" w:rsidTr="0064103A">
        <w:tc>
          <w:tcPr>
            <w:tcW w:w="9639" w:type="dxa"/>
          </w:tcPr>
          <w:p w14:paraId="19C3D9D3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funkcji matematycznych w analizach ekonomicznych – rozwiązywanie zadań.</w:t>
            </w:r>
          </w:p>
        </w:tc>
      </w:tr>
      <w:tr w:rsidR="00AD7EC1" w:rsidRPr="00C332A8" w14:paraId="24A929AD" w14:textId="77777777" w:rsidTr="0064103A">
        <w:tc>
          <w:tcPr>
            <w:tcW w:w="9639" w:type="dxa"/>
          </w:tcPr>
          <w:p w14:paraId="4B8ABE09" w14:textId="77777777" w:rsidR="00AD7EC1" w:rsidRPr="00C332A8" w:rsidRDefault="00AD7EC1" w:rsidP="006410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optymalizacji: rozwiązywanie zadań</w:t>
            </w:r>
            <w:r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B0937D" w14:textId="77777777" w:rsidR="00AD7EC1" w:rsidRPr="00C332A8" w:rsidRDefault="00AD7EC1" w:rsidP="00AD7EC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32619148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  <w:r w:rsidR="008D76EA">
        <w:rPr>
          <w:rFonts w:ascii="Corbel" w:hAnsi="Corbel"/>
          <w:sz w:val="24"/>
          <w:szCs w:val="24"/>
        </w:rPr>
        <w:t>Wykorzystanie technik kształcenia na odległość.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[91%-100%)] – bdb.</w:t>
            </w:r>
          </w:p>
        </w:tc>
      </w:tr>
    </w:tbl>
    <w:p w14:paraId="396CA647" w14:textId="77777777" w:rsidR="008D76EA" w:rsidRDefault="008D76E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3BC32AF" w14:textId="77777777" w:rsidR="008D76EA" w:rsidRDefault="008D76E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A6B1C6F" w14:textId="1833BBE6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3D1790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A4E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33F5AFA" w:rsidR="0085747A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5A32A25F" w:rsidR="00C61DC5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0032FB30" w14:textId="77777777" w:rsidR="006E37D9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  <w:p w14:paraId="588CF27E" w14:textId="3EDB1078" w:rsidR="008D76EA" w:rsidRPr="00C332A8" w:rsidRDefault="008D76EA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Kanas Stanisława, Podstawy Ekonomii matematycznej, PWN,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Blajer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Więznowski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02789" w14:textId="77777777" w:rsidR="00886D59" w:rsidRDefault="00886D59" w:rsidP="00C16ABF">
      <w:pPr>
        <w:spacing w:after="0" w:line="240" w:lineRule="auto"/>
      </w:pPr>
      <w:r>
        <w:separator/>
      </w:r>
    </w:p>
  </w:endnote>
  <w:endnote w:type="continuationSeparator" w:id="0">
    <w:p w14:paraId="7257ED1F" w14:textId="77777777" w:rsidR="00886D59" w:rsidRDefault="00886D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04422" w14:textId="77777777" w:rsidR="00886D59" w:rsidRDefault="00886D59" w:rsidP="00C16ABF">
      <w:pPr>
        <w:spacing w:after="0" w:line="240" w:lineRule="auto"/>
      </w:pPr>
      <w:r>
        <w:separator/>
      </w:r>
    </w:p>
  </w:footnote>
  <w:footnote w:type="continuationSeparator" w:id="0">
    <w:p w14:paraId="6683088B" w14:textId="77777777" w:rsidR="00886D59" w:rsidRDefault="00886D59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29F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589"/>
    <w:rsid w:val="000A3CDF"/>
    <w:rsid w:val="000B192D"/>
    <w:rsid w:val="000B28EE"/>
    <w:rsid w:val="000B3E37"/>
    <w:rsid w:val="000D04B0"/>
    <w:rsid w:val="000F1C57"/>
    <w:rsid w:val="000F5615"/>
    <w:rsid w:val="001133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B6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BC2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30E"/>
    <w:rsid w:val="007D6E56"/>
    <w:rsid w:val="007F4155"/>
    <w:rsid w:val="0081554D"/>
    <w:rsid w:val="0081707E"/>
    <w:rsid w:val="008227C0"/>
    <w:rsid w:val="008449B3"/>
    <w:rsid w:val="008552A2"/>
    <w:rsid w:val="0085747A"/>
    <w:rsid w:val="00884922"/>
    <w:rsid w:val="00885F64"/>
    <w:rsid w:val="00886D59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6E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025"/>
    <w:rsid w:val="00A84C85"/>
    <w:rsid w:val="00A97DE1"/>
    <w:rsid w:val="00AB053C"/>
    <w:rsid w:val="00AD1146"/>
    <w:rsid w:val="00AD27D3"/>
    <w:rsid w:val="00AD66D6"/>
    <w:rsid w:val="00AD7EC1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4E6A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076E"/>
    <w:rsid w:val="00DC6D0C"/>
    <w:rsid w:val="00DE09C0"/>
    <w:rsid w:val="00DE4A14"/>
    <w:rsid w:val="00DF320D"/>
    <w:rsid w:val="00DF71C8"/>
    <w:rsid w:val="00E129B8"/>
    <w:rsid w:val="00E21C48"/>
    <w:rsid w:val="00E21E7D"/>
    <w:rsid w:val="00E22FBC"/>
    <w:rsid w:val="00E24BF5"/>
    <w:rsid w:val="00E25338"/>
    <w:rsid w:val="00E30E63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30B18"/>
    <w:rsid w:val="00F526AF"/>
    <w:rsid w:val="00F617C3"/>
    <w:rsid w:val="00F7066B"/>
    <w:rsid w:val="00F83B28"/>
    <w:rsid w:val="00F974DA"/>
    <w:rsid w:val="00FA46E5"/>
    <w:rsid w:val="00FB7DBA"/>
    <w:rsid w:val="00FB7E2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A0A6CA51-8141-4EC2-8E30-757F2850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A97401-058D-424B-8678-985C90F78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C4B024-4604-45A2-98BA-A971129C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4</cp:revision>
  <cp:lastPrinted>2019-02-06T12:12:00Z</cp:lastPrinted>
  <dcterms:created xsi:type="dcterms:W3CDTF">2023-11-06T14:01:00Z</dcterms:created>
  <dcterms:modified xsi:type="dcterms:W3CDTF">2023-11-06T14:20:00Z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