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217E3" w:rsidRPr="005A4C2B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w biznesie 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217E3" w:rsidRPr="005A4C2B" w:rsidRDefault="00FB72DB" w:rsidP="008121B6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color w:val="000000"/>
                <w:sz w:val="21"/>
                <w:szCs w:val="21"/>
              </w:rPr>
              <w:t>E/II/A.6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217E3" w:rsidRPr="005A4C2B" w:rsidRDefault="004D448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Ekonomia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217E3" w:rsidRPr="005A4C2B" w:rsidRDefault="0001419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D217E3"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="004D4484">
              <w:rPr>
                <w:rFonts w:ascii="Corbel" w:hAnsi="Corbel"/>
                <w:b w:val="0"/>
                <w:sz w:val="21"/>
                <w:szCs w:val="21"/>
              </w:rPr>
              <w:t>I/3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D217E3" w:rsidRPr="005A4C2B" w:rsidTr="008121B6">
        <w:tc>
          <w:tcPr>
            <w:tcW w:w="2694" w:type="dxa"/>
            <w:vAlign w:val="center"/>
          </w:tcPr>
          <w:p w:rsidR="00D217E3" w:rsidRPr="005A4C2B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217E3" w:rsidRPr="005A4C2B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D217E3" w:rsidRPr="005A4C2B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217E3" w:rsidRPr="005A4C2B" w:rsidRDefault="00D217E3" w:rsidP="00D217E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D217E3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217E3" w:rsidRPr="005A4C2B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7E3" w:rsidRPr="005A4C2B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D217E3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014191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01419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7E3" w:rsidRPr="005A4C2B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D217E3" w:rsidRPr="005A4C2B" w:rsidRDefault="00D217E3" w:rsidP="00D217E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217E3" w:rsidRPr="005A4C2B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zaliczenie z oceną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5A4C2B" w:rsidTr="008121B6">
        <w:tc>
          <w:tcPr>
            <w:tcW w:w="9670" w:type="dxa"/>
          </w:tcPr>
          <w:p w:rsidR="00D217E3" w:rsidRPr="005A4C2B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prowadzenia działalności gospodarczej, podstaw mikro i makroekonomii. 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217E3" w:rsidRPr="005A4C2B" w:rsidRDefault="00D217E3" w:rsidP="00D217E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D217E3" w:rsidRPr="005A4C2B" w:rsidTr="008121B6">
        <w:tc>
          <w:tcPr>
            <w:tcW w:w="851" w:type="dxa"/>
            <w:vAlign w:val="center"/>
          </w:tcPr>
          <w:p w:rsidR="00D217E3" w:rsidRPr="005A4C2B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217E3" w:rsidRPr="005A4C2B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5A4C2B" w:rsidTr="008121B6">
        <w:tc>
          <w:tcPr>
            <w:tcW w:w="851" w:type="dxa"/>
            <w:vAlign w:val="center"/>
          </w:tcPr>
          <w:p w:rsidR="00D217E3" w:rsidRPr="005A4C2B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217E3" w:rsidRPr="005A4C2B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:rsidR="00D217E3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217E3" w:rsidRPr="005A4C2B" w:rsidRDefault="00D217E3" w:rsidP="00D217E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503"/>
        <w:gridCol w:w="1812"/>
      </w:tblGrid>
      <w:tr w:rsidR="00D217E3" w:rsidRPr="005A4C2B" w:rsidTr="008121B6">
        <w:tc>
          <w:tcPr>
            <w:tcW w:w="1701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K_U08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K_U07</w:t>
            </w:r>
          </w:p>
        </w:tc>
      </w:tr>
      <w:tr w:rsidR="00D217E3" w:rsidRPr="005A4C2B" w:rsidTr="008121B6">
        <w:tc>
          <w:tcPr>
            <w:tcW w:w="1701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:rsidR="00D217E3" w:rsidRPr="005A4C2B" w:rsidRDefault="00D217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217E3" w:rsidRPr="005A4C2B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D217E3" w:rsidRPr="005A4C2B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w procesie rekrutacji pracowników. Etyka pracy – prawa i obowiązki pracowników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Konflikty w środowisku pracy i ich podłoże. Etyczne sposoby ich rozwiązywania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Patologie w stosunkach pracy i w działalności gospodarczej: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mobbing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korupcja, lobbing, tzw. szara strefa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Moralno-prawne dylematy reklamy produktów i usług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Społeczna odpowiedzialność biznesu </w:t>
            </w:r>
          </w:p>
        </w:tc>
      </w:tr>
      <w:tr w:rsidR="00D217E3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Normy moralne w relacjach biznes - urzędnik państwowy </w:t>
            </w:r>
          </w:p>
        </w:tc>
      </w:tr>
    </w:tbl>
    <w:p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: </w:t>
      </w:r>
      <w:r w:rsidRPr="005A4C2B">
        <w:rPr>
          <w:rFonts w:ascii="Corbel" w:hAnsi="Corbel"/>
          <w:b w:val="0"/>
          <w:smallCaps w:val="0"/>
          <w:sz w:val="21"/>
          <w:szCs w:val="21"/>
        </w:rPr>
        <w:t>prezentacja treści programowych z wykorzystaniem sprzętu multimedialnego</w:t>
      </w:r>
    </w:p>
    <w:p w:rsidR="00D217E3" w:rsidRPr="005A4C2B" w:rsidRDefault="00D217E3" w:rsidP="00D217E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217E3" w:rsidRPr="005A4C2B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4681"/>
        <w:gridCol w:w="2051"/>
      </w:tblGrid>
      <w:tr w:rsidR="00D217E3" w:rsidRPr="005A4C2B" w:rsidTr="008121B6">
        <w:tc>
          <w:tcPr>
            <w:tcW w:w="2410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kolokwium, studium przypadku 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studium przypadku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D217E3" w:rsidRPr="005A4C2B" w:rsidTr="008121B6">
        <w:tc>
          <w:tcPr>
            <w:tcW w:w="241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103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5A4C2B" w:rsidTr="008121B6">
        <w:tc>
          <w:tcPr>
            <w:tcW w:w="9670" w:type="dxa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Pozytywna ocena z kolokwium zaliczeniowego, aktywność, prezentacja studium przypadku. </w:t>
            </w:r>
          </w:p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punktów.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217E3" w:rsidRPr="005A4C2B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217E3" w:rsidRPr="005A4C2B" w:rsidTr="008121B6">
        <w:tc>
          <w:tcPr>
            <w:tcW w:w="4962" w:type="dxa"/>
            <w:vAlign w:val="center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D217E3" w:rsidRPr="005A4C2B" w:rsidRDefault="00D217E3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014191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:rsidR="00D217E3" w:rsidRPr="005A4C2B" w:rsidRDefault="00D217E3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  <w:r w:rsidR="00014191">
              <w:rPr>
                <w:rFonts w:ascii="Corbel" w:hAnsi="Corbel"/>
                <w:sz w:val="21"/>
                <w:szCs w:val="21"/>
              </w:rPr>
              <w:t>9</w:t>
            </w:r>
            <w:bookmarkStart w:id="0" w:name="_GoBack"/>
            <w:bookmarkEnd w:id="0"/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217E3" w:rsidRPr="005A4C2B" w:rsidTr="008121B6">
        <w:tc>
          <w:tcPr>
            <w:tcW w:w="4962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217E3" w:rsidRPr="005A4C2B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D217E3" w:rsidRPr="005A4C2B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217E3" w:rsidRPr="005A4C2B" w:rsidTr="008121B6">
        <w:trPr>
          <w:trHeight w:val="397"/>
        </w:trPr>
        <w:tc>
          <w:tcPr>
            <w:tcW w:w="2359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217E3" w:rsidRPr="005A4C2B" w:rsidTr="008121B6">
        <w:trPr>
          <w:trHeight w:val="397"/>
        </w:trPr>
        <w:tc>
          <w:tcPr>
            <w:tcW w:w="2359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217E3" w:rsidRPr="005A4C2B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217E3" w:rsidRPr="005A4C2B" w:rsidRDefault="00D217E3" w:rsidP="00D217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17E3" w:rsidRPr="005A4C2B" w:rsidTr="008121B6">
        <w:trPr>
          <w:trHeight w:val="397"/>
        </w:trPr>
        <w:tc>
          <w:tcPr>
            <w:tcW w:w="5000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Klimek J., Etyka biznesu. Teoretyczne założenia, praktyka zastosowań.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2014. 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Gasparski W., Biznes, etyka, odpowiedzialność. Wyd. Naukowe PWN, Warszawa 2012. 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Korpys J., Etyka biznesu. Studia przypadku. Wyd. Uniwersytet Szczeciński, Szczecin 2014. </w:t>
            </w:r>
          </w:p>
        </w:tc>
      </w:tr>
      <w:tr w:rsidR="00D217E3" w:rsidRPr="005A4C2B" w:rsidTr="008121B6">
        <w:trPr>
          <w:trHeight w:val="397"/>
        </w:trPr>
        <w:tc>
          <w:tcPr>
            <w:tcW w:w="5000" w:type="pct"/>
          </w:tcPr>
          <w:p w:rsidR="00D217E3" w:rsidRPr="005A4C2B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217E3" w:rsidRPr="005A4C2B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Zemigła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Społeczna odpowiedzialność przedsiębiorstwa, Wyd. Wolters Kluwer Polska SA, Warszawa 2007</w:t>
            </w:r>
          </w:p>
        </w:tc>
      </w:tr>
    </w:tbl>
    <w:p w:rsidR="00D217E3" w:rsidRPr="005A4C2B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E3"/>
    <w:rsid w:val="00014191"/>
    <w:rsid w:val="004D4484"/>
    <w:rsid w:val="0098137D"/>
    <w:rsid w:val="00C02043"/>
    <w:rsid w:val="00D217E3"/>
    <w:rsid w:val="00FB67CF"/>
    <w:rsid w:val="00FB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2EE3"/>
  <w15:docId w15:val="{E80A5C58-BD2A-47D5-85CB-2A96C780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2019-02-13T09:15:00Z</dcterms:created>
  <dcterms:modified xsi:type="dcterms:W3CDTF">2019-02-13T09:16:00Z</dcterms:modified>
</cp:coreProperties>
</file>