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6641A76D" w14:textId="77777777" w:rsidR="00E71768" w:rsidRPr="009D7C6A" w:rsidRDefault="00E71768" w:rsidP="00E717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FC0EC0B" w14:textId="77777777" w:rsidR="00E71768" w:rsidRPr="009D7C6A" w:rsidRDefault="00E71768" w:rsidP="00E7176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72C4DF8" w14:textId="3BB4BBA1" w:rsidR="00E71768" w:rsidRPr="009D7C6A" w:rsidRDefault="00E71768" w:rsidP="00E7176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BBA0749">
        <w:rPr>
          <w:rFonts w:ascii="Corbel" w:hAnsi="Corbel"/>
          <w:sz w:val="20"/>
          <w:szCs w:val="20"/>
        </w:rPr>
        <w:t>Rok akademicki   20</w:t>
      </w:r>
      <w:r w:rsidR="0B41312A" w:rsidRPr="5BBA0749">
        <w:rPr>
          <w:rFonts w:ascii="Corbel" w:hAnsi="Corbel"/>
          <w:sz w:val="20"/>
          <w:szCs w:val="20"/>
        </w:rPr>
        <w:t>19</w:t>
      </w:r>
      <w:r w:rsidRPr="5BBA0749">
        <w:rPr>
          <w:rFonts w:ascii="Corbel" w:hAnsi="Corbel"/>
          <w:sz w:val="20"/>
          <w:szCs w:val="20"/>
        </w:rPr>
        <w:t>/202</w:t>
      </w:r>
      <w:r w:rsidR="2BFAFED8" w:rsidRPr="5BBA0749">
        <w:rPr>
          <w:rFonts w:ascii="Corbel" w:hAnsi="Corbel"/>
          <w:sz w:val="20"/>
          <w:szCs w:val="20"/>
        </w:rPr>
        <w:t>0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A5389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2A5389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Pr="002A5389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2A5389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Wykł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Konw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Sem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Prakt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0539949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89AB008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43D4472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0E95D1BE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77777777" w:rsidR="00E22FBC" w:rsidRPr="002A538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1.3 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84B68BA" w:rsidR="00E960BB" w:rsidRPr="002A5389" w:rsidRDefault="00F22E10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E</w:t>
      </w:r>
      <w:r w:rsidR="009D72BD" w:rsidRPr="002A5389">
        <w:rPr>
          <w:rFonts w:ascii="Corbel" w:hAnsi="Corbel"/>
          <w:b w:val="0"/>
          <w:smallCaps w:val="0"/>
          <w:szCs w:val="24"/>
        </w:rPr>
        <w:t xml:space="preserve">gzamin 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Pr="002A538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Omówienie podstaw i zasad analizy strategicznej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 aparaturą pojęciową i wybranymi metodami związanymi z analizą strategiczną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Poznane praktycznych aspektów analizy strategicznej</w:t>
            </w:r>
          </w:p>
        </w:tc>
      </w:tr>
    </w:tbl>
    <w:p w14:paraId="5DD6666F" w14:textId="77777777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16A83E5C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wykorzystać metody analizy strategicznej przedsiębiorstw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17A8CEC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2A538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5BBA0749">
        <w:tc>
          <w:tcPr>
            <w:tcW w:w="9520" w:type="dxa"/>
          </w:tcPr>
          <w:p w14:paraId="22611F3C" w14:textId="30CFA362" w:rsidR="00AB110B" w:rsidRPr="002A5389" w:rsidRDefault="0085747A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4043D047" w14:textId="75864ED7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EA0CE4" w:rsidRPr="5BBA0749">
              <w:rPr>
                <w:rFonts w:ascii="Corbel" w:hAnsi="Corbel"/>
                <w:sz w:val="24"/>
                <w:szCs w:val="24"/>
              </w:rPr>
              <w:t xml:space="preserve">analizy strategicznej i </w:t>
            </w:r>
            <w:r w:rsidRPr="5BBA0749">
              <w:rPr>
                <w:rFonts w:ascii="Corbel" w:hAnsi="Corbel"/>
                <w:sz w:val="24"/>
                <w:szCs w:val="24"/>
              </w:rPr>
              <w:t>realizacji procesu inwestycyjnego w przedsiębiorstwie i gospodarce.</w:t>
            </w:r>
          </w:p>
          <w:p w14:paraId="1BBD5AE4" w14:textId="11A75411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  <w:p w14:paraId="79830BF0" w14:textId="026A3F77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>Etapy procesu inwestycyjnego</w:t>
            </w:r>
            <w:r w:rsidR="001C20EE" w:rsidRPr="5BBA0749">
              <w:rPr>
                <w:rFonts w:ascii="Corbel" w:hAnsi="Corbel"/>
                <w:sz w:val="24"/>
                <w:szCs w:val="24"/>
              </w:rPr>
              <w:t>, charakterystyka z uwzględnieniem problemu koncentracji zasobów adekwatnych do poszczególnych faz procesu inwestycyjnego.</w:t>
            </w:r>
          </w:p>
          <w:p w14:paraId="786304F7" w14:textId="77777777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  <w:p w14:paraId="076A1C1F" w14:textId="29E34FDA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 xml:space="preserve">Źródła finansowania inwestycji. </w:t>
            </w:r>
          </w:p>
          <w:p w14:paraId="5B1B50FA" w14:textId="6943BE3A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lastRenderedPageBreak/>
              <w:t>Znaczenie i formuły partnerstwa publiczno-prywatnego w realizacji przedsięwzięć inwestycyjnych.</w:t>
            </w:r>
          </w:p>
          <w:p w14:paraId="2169BA42" w14:textId="2F509B2C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 xml:space="preserve">Ryzyko w procesie inwestycyjnym 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617678">
        <w:tc>
          <w:tcPr>
            <w:tcW w:w="9520" w:type="dxa"/>
          </w:tcPr>
          <w:p w14:paraId="680A46B5" w14:textId="3959C962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EA0CE4" w:rsidRPr="002A5389">
              <w:rPr>
                <w:rFonts w:ascii="Corbel" w:hAnsi="Corbel"/>
                <w:sz w:val="24"/>
                <w:szCs w:val="24"/>
              </w:rPr>
              <w:t>m</w:t>
            </w:r>
            <w:r w:rsidRPr="002A5389">
              <w:rPr>
                <w:rFonts w:ascii="Corbel" w:hAnsi="Corbel"/>
                <w:sz w:val="24"/>
                <w:szCs w:val="24"/>
              </w:rPr>
              <w:t>akrootoczenie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  <w:p w14:paraId="47A5D34A" w14:textId="6710806E" w:rsidR="00AB110B" w:rsidRPr="002A5389" w:rsidRDefault="00EA0CE4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  <w:p w14:paraId="01E49C8D" w14:textId="69B182D0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potencjału strategicznego przedsiębiorstwa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z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asady i sposoby budowania potencjału strategicznego, cykl życia produktu i technologii, kluczowe czynniki sukcesu, metody portfelowe, łańcuch wartości, bilans strategiczny przedsiębiorstwa,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benchamrking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SWOT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.</w:t>
            </w:r>
          </w:p>
          <w:p w14:paraId="68332CF7" w14:textId="448F9A0E" w:rsidR="00AB110B" w:rsidRPr="002A5389" w:rsidRDefault="00AB110B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Ocena inwestycji i pomiar jej efektywności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2A5389">
              <w:rPr>
                <w:rFonts w:ascii="Corbel" w:hAnsi="Corbel"/>
                <w:sz w:val="24"/>
                <w:szCs w:val="24"/>
              </w:rPr>
              <w:t>narzędzia oceny inwestycji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(metody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bezdyskontowe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i dyskontowe)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,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wskaźniki obsługi zadłużenia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analiza wektora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cash-flow</w:t>
            </w:r>
            <w:proofErr w:type="spellEnd"/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>wielopłaszczyznowe analizy inwestycji (wskaźnikowa, wrażliwości, scenariuszy, progu rentowności)</w:t>
            </w:r>
          </w:p>
          <w:p w14:paraId="1B99C73F" w14:textId="4C978A0B" w:rsidR="00AB110B" w:rsidRPr="002A5389" w:rsidRDefault="00EA0CE4" w:rsidP="00EA0CE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7ABC18D5" w14:textId="4B9E3D62" w:rsidR="005D3E85" w:rsidRPr="002A5389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D119F9D" w14:textId="0496E9E3" w:rsidR="005D3E85" w:rsidRPr="002A5389" w:rsidRDefault="000F41D1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255ECF6D" w14:textId="77777777" w:rsidTr="00105BB4">
        <w:tc>
          <w:tcPr>
            <w:tcW w:w="1962" w:type="dxa"/>
          </w:tcPr>
          <w:p w14:paraId="2CE10E8C" w14:textId="10A5BE2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0F7D831" w14:textId="3A5067D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F2DA6A4" w14:textId="07B57DB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4B3FD93" w14:textId="77777777" w:rsidTr="00105BB4">
        <w:tc>
          <w:tcPr>
            <w:tcW w:w="1962" w:type="dxa"/>
          </w:tcPr>
          <w:p w14:paraId="41484703" w14:textId="417BD68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0CD923B2" w14:textId="39AC44AD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13B22D5" w14:textId="734FB148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090EB30F" w14:textId="77777777" w:rsidTr="001B0CE4">
        <w:tc>
          <w:tcPr>
            <w:tcW w:w="1962" w:type="dxa"/>
          </w:tcPr>
          <w:p w14:paraId="7378021E" w14:textId="46E29B8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F626AB" w14:textId="20D362B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7364C02" w14:textId="37D265A6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4C3B58B2" w14:textId="77777777" w:rsidTr="001B0CE4">
        <w:tc>
          <w:tcPr>
            <w:tcW w:w="1962" w:type="dxa"/>
          </w:tcPr>
          <w:p w14:paraId="13F8011F" w14:textId="7E75DF6F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C4FBE5B" w14:textId="687EACFE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A467677" w14:textId="141B649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14C8A978" w14:textId="77777777" w:rsidTr="001B0CE4">
        <w:tc>
          <w:tcPr>
            <w:tcW w:w="1962" w:type="dxa"/>
          </w:tcPr>
          <w:p w14:paraId="1BC6779D" w14:textId="0B09B185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7E7786F" w14:textId="5EBF740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6040F37" w14:textId="2B9F6151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225F7CE" w14:textId="77777777" w:rsidTr="001B0CE4">
        <w:tc>
          <w:tcPr>
            <w:tcW w:w="1962" w:type="dxa"/>
          </w:tcPr>
          <w:p w14:paraId="711A1710" w14:textId="0DEBE91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0F3C30B" w14:textId="71D3E02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28E24C8" w14:textId="528534E2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71AA4C5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2E10" w:rsidRPr="002A5389" w14:paraId="245BD5B0" w14:textId="77777777" w:rsidTr="00617678">
        <w:tc>
          <w:tcPr>
            <w:tcW w:w="1962" w:type="dxa"/>
          </w:tcPr>
          <w:p w14:paraId="55580304" w14:textId="78AC8621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2C789083" w14:textId="6B6646A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84CC630" w14:textId="3928437E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5BBA0749">
        <w:tc>
          <w:tcPr>
            <w:tcW w:w="9670" w:type="dxa"/>
          </w:tcPr>
          <w:p w14:paraId="01CB8CF5" w14:textId="37F71BFC" w:rsidR="00763926" w:rsidRPr="002A5389" w:rsidRDefault="4EE1C018" w:rsidP="5BBA0749">
            <w:pPr>
              <w:pStyle w:val="Punktygwne"/>
              <w:tabs>
                <w:tab w:val="left" w:pos="2250"/>
              </w:tabs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BA0749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6AA9DF6F" w:rsidRPr="5BBA0749">
              <w:rPr>
                <w:rFonts w:ascii="Corbel" w:hAnsi="Corbel"/>
                <w:b w:val="0"/>
                <w:smallCaps w:val="0"/>
              </w:rPr>
              <w:t>minimum 51</w:t>
            </w:r>
            <w:r w:rsidRPr="5BBA0749">
              <w:rPr>
                <w:rFonts w:ascii="Corbel" w:hAnsi="Corbel"/>
                <w:b w:val="0"/>
                <w:smallCaps w:val="0"/>
              </w:rPr>
              <w:t>% możliwych punktów z egzaminu pisemnego</w:t>
            </w:r>
            <w:r w:rsidR="217BC578" w:rsidRPr="5BBA0749">
              <w:rPr>
                <w:rFonts w:ascii="Corbel" w:hAnsi="Corbel"/>
                <w:b w:val="0"/>
                <w:smallCaps w:val="0"/>
              </w:rPr>
              <w:t>.</w:t>
            </w:r>
          </w:p>
          <w:p w14:paraId="6F541DD2" w14:textId="022687E6" w:rsidR="0085747A" w:rsidRPr="002A5389" w:rsidRDefault="4EE1C018" w:rsidP="5BBA0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BA0749">
              <w:rPr>
                <w:rFonts w:ascii="Corbel" w:hAnsi="Corbel"/>
                <w:b w:val="0"/>
                <w:smallCaps w:val="0"/>
              </w:rPr>
              <w:t xml:space="preserve">Zaliczenie ćwiczeń </w:t>
            </w:r>
            <w:r w:rsidR="1D3B36CC" w:rsidRPr="5BBA0749">
              <w:rPr>
                <w:rFonts w:ascii="Corbel" w:hAnsi="Corbel"/>
                <w:b w:val="0"/>
                <w:smallCaps w:val="0"/>
              </w:rPr>
              <w:t>wiąże się z uzyskaniem minimum 51% możliwych do uzyskania punktów z kolokwium oraz przygotowanie prezentacji w grupach.</w:t>
            </w: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4637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2A5389" w:rsidRDefault="006371F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60098DA" w14:textId="77777777" w:rsidR="00C61DC5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68</w:t>
            </w:r>
          </w:p>
          <w:p w14:paraId="47CC442C" w14:textId="2FF4A86E" w:rsidR="00E71768" w:rsidRPr="00E71768" w:rsidRDefault="00E71768" w:rsidP="00E71768">
            <w:pPr>
              <w:tabs>
                <w:tab w:val="left" w:pos="2910"/>
              </w:tabs>
            </w:pPr>
            <w:r>
              <w:tab/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196F473" w:rsidR="0085747A" w:rsidRPr="002A5389" w:rsidRDefault="00CA14FA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</w:t>
            </w:r>
            <w:r w:rsidR="009D72BD" w:rsidRPr="002A538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391DD44" w:rsidR="0085747A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R. Pastusiak, Ocena efektywności inwestycji,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CeDeWuA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</w:p>
          <w:p w14:paraId="2C84D7D1" w14:textId="04787E2D" w:rsidR="009D72BD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A. Michalak,  Finansowanie inwestycji w teorii i praktyce, Wydawnictwo Naukowe PWN, Warszawa, 2011</w:t>
            </w:r>
          </w:p>
        </w:tc>
      </w:tr>
      <w:tr w:rsidR="009D72BD" w:rsidRPr="002A5389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42E2F0" w14:textId="16412114" w:rsidR="00B6701F" w:rsidRPr="002A5389" w:rsidRDefault="450D7324" w:rsidP="00B6701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68B4211" w14:textId="1D507074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Dybka S., Uwarunkowania skutecznych negocjacji biznesowych, Handel wewnętrzny w Polsce 2011-2016, IBRKIK Warszawa, 2016, s. 225 – 244</w:t>
            </w:r>
          </w:p>
          <w:p w14:paraId="6F0D50DB" w14:textId="2533F456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Dybka S., Cyran K., Wpływ działań integracyjnych na pozycję konkurencyjną przedsiębiorstw, Zeszyty Naukowe Ostrołęckiego Towarzystwa Naukowego im. Adama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T. 25, 2011, s. 267-282.</w:t>
            </w:r>
          </w:p>
        </w:tc>
      </w:tr>
    </w:tbl>
    <w:p w14:paraId="11D2B4B9" w14:textId="77777777" w:rsidR="00675843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96C98B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FD051" w14:textId="77777777" w:rsidR="00253C74" w:rsidRDefault="00253C74" w:rsidP="00C16ABF">
      <w:pPr>
        <w:spacing w:after="0" w:line="240" w:lineRule="auto"/>
      </w:pPr>
      <w:r>
        <w:separator/>
      </w:r>
    </w:p>
  </w:endnote>
  <w:endnote w:type="continuationSeparator" w:id="0">
    <w:p w14:paraId="77A23C77" w14:textId="77777777" w:rsidR="00253C74" w:rsidRDefault="00253C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E96B97" w14:textId="77777777" w:rsidR="00253C74" w:rsidRDefault="00253C74" w:rsidP="00C16ABF">
      <w:pPr>
        <w:spacing w:after="0" w:line="240" w:lineRule="auto"/>
      </w:pPr>
      <w:r>
        <w:separator/>
      </w:r>
    </w:p>
  </w:footnote>
  <w:footnote w:type="continuationSeparator" w:id="0">
    <w:p w14:paraId="6DF6D372" w14:textId="77777777" w:rsidR="00253C74" w:rsidRDefault="00253C74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8173ED7"/>
    <w:multiLevelType w:val="hybridMultilevel"/>
    <w:tmpl w:val="E0523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9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C74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71958"/>
    <w:rsid w:val="00675843"/>
    <w:rsid w:val="0067737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32A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1768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0B41312A"/>
    <w:rsid w:val="10C49D41"/>
    <w:rsid w:val="1242BFEF"/>
    <w:rsid w:val="1D3B36CC"/>
    <w:rsid w:val="217193A2"/>
    <w:rsid w:val="217BC578"/>
    <w:rsid w:val="26B1F0D5"/>
    <w:rsid w:val="2BFAFED8"/>
    <w:rsid w:val="328B7613"/>
    <w:rsid w:val="33050678"/>
    <w:rsid w:val="36D00225"/>
    <w:rsid w:val="3AA55BFF"/>
    <w:rsid w:val="43955CD0"/>
    <w:rsid w:val="450D7324"/>
    <w:rsid w:val="4EE1C018"/>
    <w:rsid w:val="5303732C"/>
    <w:rsid w:val="5BBA0749"/>
    <w:rsid w:val="5C3B69FB"/>
    <w:rsid w:val="6AA9DF6F"/>
    <w:rsid w:val="772F0356"/>
    <w:rsid w:val="7805E2E2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01AA2-F48C-408F-8EE8-D02FC90F5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1041</Words>
  <Characters>6247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9</cp:revision>
  <cp:lastPrinted>2019-02-06T12:12:00Z</cp:lastPrinted>
  <dcterms:created xsi:type="dcterms:W3CDTF">2020-11-27T11:31:00Z</dcterms:created>
  <dcterms:modified xsi:type="dcterms:W3CDTF">2020-12-15T20:31:00Z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