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F50406" w:rsidRDefault="00FC1E71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77777777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2020-202</w:t>
      </w:r>
      <w:r w:rsidRPr="00F50406">
        <w:rPr>
          <w:rFonts w:ascii="Corbel" w:hAnsi="Corbel"/>
          <w:b/>
          <w:sz w:val="24"/>
          <w:szCs w:val="24"/>
        </w:rPr>
        <w:t>2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</w:p>
    <w:p w14:paraId="130E7FA8" w14:textId="77777777" w:rsidR="0085747A" w:rsidRPr="0066681A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2020/2021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004D08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50406" w:rsidRDefault="00523A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2C5668" w:rsidRPr="00F50406" w:rsidRDefault="002C5668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FB78278" w14:textId="61E47536" w:rsidR="00E94AC2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0566CB" w14:paraId="47CB95B1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56F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688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298E9CE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CA3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0566CB" w14:paraId="72CB7E49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8ED9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29871C16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3822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66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15872D9E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7DEDC73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600410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124B6980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A112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EE6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CE7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216A9E66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21F874CA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10C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C97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8B43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0566CB" w14:paraId="7C11D433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2EFE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964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B2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2E6A7CF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464910AF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0566CB" w14:paraId="5D96D59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A56F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655F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C362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C6A403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732E985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678EA9B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AEB0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A128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41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0DBE90D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62C62B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0E3039BD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7E51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CE4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665D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7B65DF3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4717262" w14:textId="5F3DE44E" w:rsidR="000566CB" w:rsidRDefault="000566CB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066681A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066681A">
        <w:trPr>
          <w:jc w:val="center"/>
        </w:trPr>
        <w:tc>
          <w:tcPr>
            <w:tcW w:w="4962" w:type="dxa"/>
          </w:tcPr>
          <w:p w14:paraId="1943409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BB9E253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A3216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F50406" w14:paraId="370080A6" w14:textId="77777777" w:rsidTr="0066681A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066681A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3DE523C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DE38F6" w14:textId="77777777" w:rsidR="004105D0" w:rsidRPr="00F50406" w:rsidRDefault="00E0187D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105D0" w:rsidRPr="00F50406" w14:paraId="20B8E38B" w14:textId="77777777" w:rsidTr="0066681A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4105D0" w:rsidRPr="00F50406" w14:paraId="6B7A9073" w14:textId="77777777" w:rsidTr="0066681A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A6DC0" w14:textId="77777777" w:rsidR="00A6338A" w:rsidRDefault="00A6338A" w:rsidP="00C16ABF">
      <w:pPr>
        <w:spacing w:after="0" w:line="240" w:lineRule="auto"/>
      </w:pPr>
      <w:r>
        <w:separator/>
      </w:r>
    </w:p>
  </w:endnote>
  <w:endnote w:type="continuationSeparator" w:id="0">
    <w:p w14:paraId="6F00FE33" w14:textId="77777777" w:rsidR="00A6338A" w:rsidRDefault="00A633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9757D" w14:textId="77777777" w:rsidR="00A6338A" w:rsidRDefault="00A6338A" w:rsidP="00C16ABF">
      <w:pPr>
        <w:spacing w:after="0" w:line="240" w:lineRule="auto"/>
      </w:pPr>
      <w:r>
        <w:separator/>
      </w:r>
    </w:p>
  </w:footnote>
  <w:footnote w:type="continuationSeparator" w:id="0">
    <w:p w14:paraId="2C7D3768" w14:textId="77777777" w:rsidR="00A6338A" w:rsidRDefault="00A6338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66CB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A4D82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5319"/>
    <w:rsid w:val="00997F14"/>
    <w:rsid w:val="009A78D9"/>
    <w:rsid w:val="009B4C2C"/>
    <w:rsid w:val="009C3E31"/>
    <w:rsid w:val="009C54AE"/>
    <w:rsid w:val="009C788E"/>
    <w:rsid w:val="009D684A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6338A"/>
    <w:rsid w:val="00A90A6E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37935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urnals.sagepub.com/doi/10.1177/0972150920907008" TargetMode="External"/><Relationship Id="rId5" Type="http://schemas.openxmlformats.org/officeDocument/2006/relationships/styles" Target="styles.xml"/><Relationship Id="rId10" Type="http://schemas.openxmlformats.org/officeDocument/2006/relationships/hyperlink" Target="https://doi.org/10.1177/09721509209070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C9FC3-8246-46D2-8EFE-F6195FAF1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1FA1A-84FF-441D-A728-58AA4E70E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6</Pages>
  <Words>1858</Words>
  <Characters>11152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Kazimierz Cyran</cp:lastModifiedBy>
  <cp:revision>10</cp:revision>
  <cp:lastPrinted>2017-02-15T21:41:00Z</cp:lastPrinted>
  <dcterms:created xsi:type="dcterms:W3CDTF">2020-12-04T18:50:00Z</dcterms:created>
  <dcterms:modified xsi:type="dcterms:W3CDTF">2021-02-09T10:17:00Z</dcterms:modified>
</cp:coreProperties>
</file>