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F50406" w:rsidR="006E5D65" w:rsidP="00FC1E71" w:rsidRDefault="00FC1E71" w14:paraId="2C4E59F4" w14:textId="77777777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50406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F5040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F50406">
        <w:rPr>
          <w:rFonts w:ascii="Corbel" w:hAnsi="Corbel"/>
          <w:bCs/>
          <w:i/>
          <w:sz w:val="24"/>
          <w:szCs w:val="24"/>
        </w:rPr>
        <w:t xml:space="preserve">  nr 12/2019</w:t>
      </w:r>
    </w:p>
    <w:p w:rsidRPr="00F50406" w:rsidR="00FC1E71" w:rsidP="00282183" w:rsidRDefault="00FC1E71" w14:paraId="672A665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Pr="00F50406" w:rsidR="00475C3C" w:rsidP="00282183" w:rsidRDefault="0085747A" w14:paraId="4FD96FA4" w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Pr="00F50406" w:rsidR="00475C3C">
        <w:rPr>
          <w:rFonts w:ascii="Corbel" w:hAnsi="Corbel"/>
          <w:b/>
          <w:sz w:val="24"/>
          <w:szCs w:val="24"/>
        </w:rPr>
        <w:t xml:space="preserve"> </w:t>
      </w:r>
    </w:p>
    <w:p w:rsidRPr="00F50406" w:rsidR="00475C3C" w:rsidP="00282183" w:rsidRDefault="00475C3C" w14:paraId="1E9A4CDE" w14:textId="43CCB1FB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377A82">
        <w:rPr>
          <w:rFonts w:ascii="Corbel" w:hAnsi="Corbel"/>
          <w:i/>
          <w:smallCaps/>
          <w:sz w:val="24"/>
          <w:szCs w:val="24"/>
        </w:rPr>
        <w:t>2022-2024</w:t>
      </w:r>
    </w:p>
    <w:p w:rsidRPr="00FA7A06" w:rsidR="0085747A" w:rsidP="00282183" w:rsidRDefault="00475C3C" w14:paraId="130E7FA8" w14:textId="6E76A5D6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377A82">
        <w:rPr>
          <w:rFonts w:ascii="Corbel" w:hAnsi="Corbel"/>
          <w:bCs/>
          <w:sz w:val="20"/>
          <w:szCs w:val="20"/>
        </w:rPr>
        <w:t>2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377A82">
        <w:rPr>
          <w:rFonts w:ascii="Corbel" w:hAnsi="Corbel"/>
          <w:bCs/>
          <w:sz w:val="20"/>
          <w:szCs w:val="20"/>
        </w:rPr>
        <w:t>3</w:t>
      </w:r>
    </w:p>
    <w:p w:rsidRPr="00F50406" w:rsidR="0085747A" w:rsidP="00282183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66681A" w:rsidRDefault="0085747A" w14:paraId="0C6E7FD4" w14:textId="048AE6A2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Pr="00F50406" w:rsidR="00475C3C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:rsidRPr="00F50406" w:rsidR="0066681A" w:rsidP="0066681A" w:rsidRDefault="0066681A" w14:paraId="30C4AF6E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F50406" w:rsidR="0085747A" w:rsidTr="7D025FF4" w14:paraId="2146CD76" w14:textId="77777777">
        <w:tc>
          <w:tcPr>
            <w:tcW w:w="2694" w:type="dxa"/>
            <w:vAlign w:val="center"/>
          </w:tcPr>
          <w:p w:rsidRPr="00F50406" w:rsidR="0085747A" w:rsidP="00910942" w:rsidRDefault="00475C3C" w14:paraId="5970156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AB4724" w14:paraId="468D8B1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 w:eastAsia="Times New Roman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Pr="00F50406" w:rsidR="0085747A" w:rsidTr="7D025FF4" w14:paraId="606502CA" w14:textId="77777777">
        <w:tc>
          <w:tcPr>
            <w:tcW w:w="2694" w:type="dxa"/>
            <w:vAlign w:val="center"/>
          </w:tcPr>
          <w:p w:rsidRPr="00F50406" w:rsidR="0085747A" w:rsidP="00910942" w:rsidRDefault="00475C3C" w14:paraId="4CA2915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Pr="00F50406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910942" w14:paraId="362B792C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Pr="00F50406" w:rsidR="0085747A" w:rsidTr="7D025FF4" w14:paraId="4E2F8C33" w14:textId="77777777">
        <w:tc>
          <w:tcPr>
            <w:tcW w:w="2694" w:type="dxa"/>
            <w:vAlign w:val="center"/>
          </w:tcPr>
          <w:p w:rsidRPr="00F50406" w:rsidR="0085747A" w:rsidP="00910942" w:rsidRDefault="00475C3C" w14:paraId="19552E2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Pr="00F50406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475C3C" w14:paraId="7E3E300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F50406" w:rsidR="0085747A" w:rsidTr="7D025FF4" w14:paraId="729EEB71" w14:textId="77777777">
        <w:tc>
          <w:tcPr>
            <w:tcW w:w="2694" w:type="dxa"/>
            <w:vAlign w:val="center"/>
          </w:tcPr>
          <w:p w:rsidRPr="00F50406" w:rsidR="0085747A" w:rsidP="00910942" w:rsidRDefault="0085747A" w14:paraId="0A39E105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FC1E71" w14:paraId="39D5F79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F50406" w:rsidR="0085747A" w:rsidTr="7D025FF4" w14:paraId="048482E6" w14:textId="77777777">
        <w:tc>
          <w:tcPr>
            <w:tcW w:w="2694" w:type="dxa"/>
            <w:vAlign w:val="center"/>
          </w:tcPr>
          <w:p w:rsidRPr="00F50406" w:rsidR="0085747A" w:rsidP="00910942" w:rsidRDefault="0085747A" w14:paraId="4B83504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50406" w:rsidR="0085747A" w:rsidP="00910942" w:rsidRDefault="002F7607" w14:paraId="00CB2F6F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  <w:proofErr w:type="spellEnd"/>
          </w:p>
        </w:tc>
      </w:tr>
      <w:tr w:rsidRPr="00F50406" w:rsidR="00475C3C" w:rsidTr="7D025FF4" w14:paraId="055D634D" w14:textId="77777777">
        <w:tc>
          <w:tcPr>
            <w:tcW w:w="2694" w:type="dxa"/>
            <w:vAlign w:val="center"/>
          </w:tcPr>
          <w:p w:rsidRPr="00F50406" w:rsidR="00475C3C" w:rsidP="00910942" w:rsidRDefault="00475C3C" w14:paraId="448A1CE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50406" w:rsidR="00475C3C" w:rsidP="7D025FF4" w:rsidRDefault="00FC1E71" w14:paraId="76DD6F0D" w14:textId="63403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F50406" w:rsidR="5ECD5B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F50406" w:rsidR="00475C3C" w:rsidTr="7D025FF4" w14:paraId="3A488BE5" w14:textId="77777777">
        <w:tc>
          <w:tcPr>
            <w:tcW w:w="2694" w:type="dxa"/>
            <w:vAlign w:val="center"/>
          </w:tcPr>
          <w:p w:rsidRPr="00F50406" w:rsidR="00475C3C" w:rsidP="00910942" w:rsidRDefault="00475C3C" w14:paraId="04C0481C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FC1E71" w14:paraId="37EEED7E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F50406" w:rsidR="00475C3C" w:rsidTr="7D025FF4" w14:paraId="5C70B2EB" w14:textId="77777777">
        <w:tc>
          <w:tcPr>
            <w:tcW w:w="2694" w:type="dxa"/>
            <w:vAlign w:val="center"/>
          </w:tcPr>
          <w:p w:rsidRPr="00F50406" w:rsidR="00475C3C" w:rsidP="00910942" w:rsidRDefault="00475C3C" w14:paraId="7C3992E0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FC1E71" w14:paraId="56B68402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50406" w:rsidR="00475C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F50406" w:rsidR="00475C3C" w:rsidTr="7D025FF4" w14:paraId="6F3EF71F" w14:textId="77777777">
        <w:tc>
          <w:tcPr>
            <w:tcW w:w="2694" w:type="dxa"/>
            <w:vAlign w:val="center"/>
          </w:tcPr>
          <w:p w:rsidRPr="00F50406" w:rsidR="00475C3C" w:rsidP="00910942" w:rsidRDefault="00475C3C" w14:paraId="393EE50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6C550CB5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Pr="00F50406" w:rsidR="00475C3C" w:rsidTr="7D025FF4" w14:paraId="1CDDE51B" w14:textId="77777777">
        <w:tc>
          <w:tcPr>
            <w:tcW w:w="2694" w:type="dxa"/>
            <w:vAlign w:val="center"/>
          </w:tcPr>
          <w:p w:rsidRPr="00F50406" w:rsidR="00475C3C" w:rsidP="00910942" w:rsidRDefault="00475C3C" w14:paraId="5863A118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FC1E71" w14:paraId="5CB30EF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 w:eastAsia="Times New Roman"/>
                <w:b w:val="0"/>
                <w:bCs/>
                <w:sz w:val="24"/>
                <w:szCs w:val="24"/>
                <w:lang w:eastAsia="ru-RU"/>
              </w:rPr>
              <w:t>K</w:t>
            </w:r>
            <w:r w:rsidRPr="00F50406" w:rsidR="00475C3C">
              <w:rPr>
                <w:rFonts w:ascii="Corbel" w:hAnsi="Corbel" w:eastAsia="Times New Roman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Pr="00F50406" w:rsidR="00475C3C" w:rsidTr="7D025FF4" w14:paraId="2786482B" w14:textId="77777777">
        <w:tc>
          <w:tcPr>
            <w:tcW w:w="2694" w:type="dxa"/>
            <w:vAlign w:val="center"/>
          </w:tcPr>
          <w:p w:rsidRPr="00F50406" w:rsidR="00475C3C" w:rsidP="00910942" w:rsidRDefault="00475C3C" w14:paraId="13A990D4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205A1F16" w14:textId="7777777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Pr="00F50406" w:rsidR="00475C3C" w:rsidTr="7D025FF4" w14:paraId="3CBA95C7" w14:textId="77777777">
        <w:tc>
          <w:tcPr>
            <w:tcW w:w="2694" w:type="dxa"/>
            <w:vAlign w:val="center"/>
          </w:tcPr>
          <w:p w:rsidRPr="00F50406" w:rsidR="00475C3C" w:rsidP="00910942" w:rsidRDefault="00475C3C" w14:paraId="69C2AF6E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155B1739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  <w:tr w:rsidRPr="00F50406" w:rsidR="00475C3C" w:rsidTr="7D025FF4" w14:paraId="3BED3374" w14:textId="77777777">
        <w:tc>
          <w:tcPr>
            <w:tcW w:w="2694" w:type="dxa"/>
            <w:vAlign w:val="center"/>
          </w:tcPr>
          <w:p w:rsidRPr="00F50406" w:rsidR="00475C3C" w:rsidP="00910942" w:rsidRDefault="00475C3C" w14:paraId="471FE442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F50406" w:rsidR="00475C3C" w:rsidP="00910942" w:rsidRDefault="00475C3C" w14:paraId="2B3DE0C7" w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zw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Heorhiy</w:t>
            </w:r>
            <w:proofErr w:type="spellEnd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Cherevko</w:t>
            </w:r>
            <w:proofErr w:type="spellEnd"/>
          </w:p>
        </w:tc>
      </w:tr>
    </w:tbl>
    <w:p w:rsidRPr="00F50406" w:rsidR="00FC1E71" w:rsidP="00FC1E71" w:rsidRDefault="00FC1E71" w14:paraId="2EA7DA0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F50406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Pr="00F50406" w:rsidR="00E22FBC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50406">
        <w:rPr>
          <w:rFonts w:ascii="Corbel" w:hAnsi="Corbel"/>
          <w:sz w:val="24"/>
          <w:szCs w:val="24"/>
        </w:rPr>
        <w:t>ECTS</w:t>
      </w:r>
      <w:proofErr w:type="spellEnd"/>
      <w:r w:rsidRPr="00F50406">
        <w:rPr>
          <w:rFonts w:ascii="Corbel" w:hAnsi="Corbel"/>
          <w:sz w:val="24"/>
          <w:szCs w:val="24"/>
        </w:rPr>
        <w:t xml:space="preserve"> </w:t>
      </w:r>
    </w:p>
    <w:p w:rsidRPr="00F50406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F50406" w:rsidR="00015B8F" w:rsidTr="5C27DD3D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50406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:rsidRPr="00F50406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Pr="00F50406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Wykł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Konw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Sem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50406">
              <w:rPr>
                <w:rFonts w:ascii="Corbel" w:hAnsi="Corbel"/>
                <w:szCs w:val="24"/>
              </w:rPr>
              <w:t>Prakt</w:t>
            </w:r>
            <w:proofErr w:type="spellEnd"/>
            <w:r w:rsidRPr="00F504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F5040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F50406" w:rsidR="00015B8F" w:rsidTr="5C27DD3D" w14:paraId="1114D24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282183" w14:paraId="649841B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523A6C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50406" w:rsidR="00015B8F" w:rsidP="5C27DD3D" w:rsidRDefault="00282183" w14:paraId="2598DEE6" w14:textId="0CECFC8D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C27DD3D" w:rsidR="5C27DD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F50406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F50406" w:rsidR="0085747A" w:rsidP="0089483F" w:rsidRDefault="0085747A" w14:paraId="7713D63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Pr="00F50406" w:rsidR="00E22FBC">
        <w:rPr>
          <w:rFonts w:ascii="Corbel" w:hAnsi="Corbel"/>
          <w:sz w:val="24"/>
          <w:szCs w:val="24"/>
        </w:rPr>
        <w:t>2</w:t>
      </w:r>
      <w:r w:rsidRPr="00F50406" w:rsidR="00F83B28">
        <w:rPr>
          <w:rFonts w:ascii="Corbel" w:hAnsi="Corbel"/>
          <w:sz w:val="24"/>
          <w:szCs w:val="24"/>
        </w:rPr>
        <w:t>.</w:t>
      </w:r>
      <w:r w:rsidRPr="00F50406" w:rsidR="00F83B28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:rsidRPr="0066681A" w:rsidR="00FC1E71" w:rsidP="00FC1E71" w:rsidRDefault="00FC1E71" w14:paraId="73F5612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hAnsi="Wingdings" w:eastAsia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6681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F50406" w:rsidR="00FC1E71" w:rsidP="00FC1E71" w:rsidRDefault="00FC1E71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hAnsi="Segoe UI Symbol" w:eastAsia="MS Gothic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F50406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F50406" w:rsidR="003C5B7B" w:rsidP="003C5B7B" w:rsidRDefault="00FC1E71" w14:paraId="0CD427A7" w14:textId="7777777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:rsidRPr="00F50406" w:rsidR="003C5B7B" w:rsidP="003C5B7B" w:rsidRDefault="00FC1E71" w14:paraId="543CA6E7" w14:textId="6D6240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Pr="00F50406" w:rsidR="003C5B7B">
        <w:rPr>
          <w:rFonts w:ascii="Corbel" w:hAnsi="Corbel"/>
          <w:b w:val="0"/>
          <w:smallCaps w:val="0"/>
          <w:szCs w:val="24"/>
        </w:rPr>
        <w:t>gzamin</w:t>
      </w:r>
    </w:p>
    <w:p w:rsidRPr="00F50406" w:rsidR="00E22FBC" w:rsidP="009C54AE" w:rsidRDefault="00E22FBC" w14:paraId="4B94D5A5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F50406" w:rsidR="0085747A" w:rsidP="003C5B7B" w:rsidRDefault="0085747A" w14:paraId="61F5098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Pr="00F50406" w:rsidR="006525CB">
        <w:rPr>
          <w:rFonts w:ascii="Corbel" w:hAnsi="Corbel"/>
          <w:szCs w:val="24"/>
        </w:rPr>
        <w:t xml:space="preserve"> </w:t>
      </w:r>
    </w:p>
    <w:p w:rsidRPr="00F50406" w:rsidR="00923D7D" w:rsidP="009C54AE" w:rsidRDefault="00923D7D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F50406" w:rsidR="0085747A" w14:paraId="1B6A2FBF" w14:textId="77777777">
        <w:tc>
          <w:tcPr>
            <w:tcW w:w="9670" w:type="dxa"/>
          </w:tcPr>
          <w:p w:rsidRPr="00F50406" w:rsidR="0085747A" w:rsidP="009C54AE" w:rsidRDefault="001977F3" w14:paraId="4F3AFCB0" w14:textId="1576F9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Pr="00F50406" w:rsidR="001A14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Pr="00F50406" w:rsidR="003C5B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="00377A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bookmarkStart w:name="_GoBack" w:id="0"/>
            <w:bookmarkEnd w:id="0"/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historii myśli ekonomicznej, historii gospodarczej</w:t>
            </w:r>
          </w:p>
        </w:tc>
      </w:tr>
    </w:tbl>
    <w:p w:rsidRPr="00F50406"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0476E0" w:rsidP="000476E0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Pr="00F50406" w:rsidR="0085747A">
        <w:rPr>
          <w:rFonts w:ascii="Corbel" w:hAnsi="Corbel"/>
          <w:szCs w:val="24"/>
        </w:rPr>
        <w:t xml:space="preserve"> </w:t>
      </w:r>
      <w:r w:rsidRPr="00F50406" w:rsidR="000476E0">
        <w:rPr>
          <w:rFonts w:ascii="Corbel" w:hAnsi="Corbel"/>
          <w:szCs w:val="24"/>
        </w:rPr>
        <w:t>cele, efekty uczenia się , treści Programowe i stosowane metody Dydaktyczne</w:t>
      </w:r>
    </w:p>
    <w:p w:rsidRPr="00F50406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F50406" w:rsidR="0085747A" w:rsidP="00EA0BFB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Pr="00F50406" w:rsidR="000476E0">
        <w:rPr>
          <w:rFonts w:ascii="Corbel" w:hAnsi="Corbel"/>
          <w:sz w:val="24"/>
          <w:szCs w:val="24"/>
        </w:rPr>
        <w:t>Cele przedmiotu</w:t>
      </w:r>
    </w:p>
    <w:p w:rsidRPr="00F50406" w:rsidR="00F83B28" w:rsidP="7D025FF4" w:rsidRDefault="00F83B28" w14:paraId="53128261" w14:textId="77777777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Pr="00F50406" w:rsidR="7D025FF4" w:rsidTr="7D025FF4" w14:paraId="19B9C96D" w14:textId="77777777">
        <w:tc>
          <w:tcPr>
            <w:tcW w:w="1830" w:type="dxa"/>
          </w:tcPr>
          <w:p w:rsidRPr="00F50406" w:rsidR="7D025FF4" w:rsidP="0066681A" w:rsidRDefault="7D025FF4" w14:paraId="56333707" w14:textId="64F7AA5C">
            <w:pPr>
              <w:spacing w:after="100" w:afterAutospacing="1" w:line="240" w:lineRule="auto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:rsidRPr="00F50406" w:rsidR="7D025FF4" w:rsidP="0066681A" w:rsidRDefault="7D025FF4" w14:paraId="0AE1EDA7" w14:textId="7AAB2398">
            <w:pPr>
              <w:spacing w:after="100" w:afterAutospacing="1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Pr="00F50406" w:rsidR="406D5BBC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Pr="00F50406" w:rsidR="7D025FF4" w:rsidTr="7D025FF4" w14:paraId="0E300ED0" w14:textId="77777777">
        <w:tc>
          <w:tcPr>
            <w:tcW w:w="1830" w:type="dxa"/>
          </w:tcPr>
          <w:p w:rsidRPr="00F50406" w:rsidR="7D025FF4" w:rsidP="0066681A" w:rsidRDefault="7D025FF4" w14:paraId="79876810" w14:textId="6A5E0816">
            <w:pPr>
              <w:spacing w:after="100" w:afterAutospacing="1" w:line="240" w:lineRule="auto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:rsidRPr="00F50406" w:rsidR="7D025FF4" w:rsidP="0066681A" w:rsidRDefault="7D025FF4" w14:paraId="7CA6B946" w14:textId="2D523FD9">
            <w:pPr>
              <w:spacing w:after="100" w:afterAutospacing="1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Wypracowanie </w:t>
            </w:r>
            <w:r w:rsidRPr="00F50406" w:rsidR="0E8D7B31">
              <w:rPr>
                <w:rFonts w:ascii="Corbel" w:hAnsi="Corbel" w:eastAsia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:rsidRPr="00F50406" w:rsidR="7D025FF4" w:rsidP="7D025FF4" w:rsidRDefault="7D025FF4" w14:paraId="21AAEFE0" w14:textId="3BF2F008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:rsidRPr="00F50406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F50406" w:rsidR="002C5668" w:rsidP="002C5668" w:rsidRDefault="002C5668" w14:paraId="3DDEBA1D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:rsidR="00E94AC2" w:rsidP="002C5668" w:rsidRDefault="00E94AC2" w14:paraId="0FB78278" w14:textId="61E475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0566CB" w:rsidTr="000566CB" w14:paraId="47CB95B1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6FF56FA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CB86885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  <w:p w:rsidR="000566CB" w:rsidRDefault="000566CB" w14:paraId="298E9CE5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F25CA37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Odniesienie do efektów kierunkowych</w:t>
            </w:r>
          </w:p>
        </w:tc>
      </w:tr>
      <w:tr w:rsidR="000566CB" w:rsidTr="000566CB" w14:paraId="72CB7E49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683A8ED9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  <w:p w:rsidR="000566CB" w:rsidRDefault="000566CB" w14:paraId="29871C16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3F4D3822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06F366A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K_W01</w:t>
            </w:r>
          </w:p>
          <w:p w:rsidR="000566CB" w:rsidRDefault="000566CB" w14:paraId="15872D9E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  <w:p w:rsidR="000566CB" w:rsidRDefault="000566CB" w14:paraId="7DEDC735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00566CB" w:rsidRDefault="000566CB" w14:paraId="26004107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0566CB" w:rsidTr="000566CB" w14:paraId="124B6980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03B8A112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D07EE67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451CE7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K_W05</w:t>
            </w:r>
          </w:p>
          <w:p w:rsidR="000566CB" w:rsidRDefault="000566CB" w14:paraId="216A9E66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0566CB" w:rsidTr="000566CB" w14:paraId="21F874CA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721B210C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5CFC97D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F718B43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K_W08</w:t>
            </w:r>
          </w:p>
        </w:tc>
      </w:tr>
      <w:tr w:rsidR="000566CB" w:rsidTr="000566CB" w14:paraId="7C11D433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3A52EFE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0308964D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566CB" w:rsidRDefault="000566CB" w14:paraId="7B7ABB25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K_U01</w:t>
            </w:r>
          </w:p>
          <w:p w:rsidR="000566CB" w:rsidRDefault="000566CB" w14:paraId="2E6A7CF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K_U02</w:t>
            </w:r>
          </w:p>
          <w:p w:rsidR="000566CB" w:rsidRDefault="000566CB" w14:paraId="464910AF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="000566CB" w:rsidTr="000566CB" w14:paraId="5D96D59C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5306A56F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4105655F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eastAsia="Corbel" w:asciiTheme="minorHAnsi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070EC362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  <w:p w:rsidR="000566CB" w:rsidRDefault="000566CB" w14:paraId="5C6A4038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K_U08</w:t>
            </w:r>
          </w:p>
          <w:p w:rsidR="000566CB" w:rsidRDefault="000566CB" w14:paraId="732E9854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0566CB" w:rsidTr="000566CB" w14:paraId="678EA9BC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7E8DAEB0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C73A128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1AFA41E4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K_U11</w:t>
            </w:r>
          </w:p>
          <w:p w:rsidR="000566CB" w:rsidRDefault="000566CB" w14:paraId="0DBE90D0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  <w:p w:rsidR="000566CB" w:rsidRDefault="000566CB" w14:paraId="62C62BE4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  <w:tr w:rsidR="000566CB" w:rsidTr="000566CB" w14:paraId="0E3039BD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67127E51" w14:textId="77777777">
            <w:pPr>
              <w:pStyle w:val="Bezodstpw1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4B84CE47" w14:textId="77777777">
            <w:pPr>
              <w:pStyle w:val="Bezodstpw1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566CB" w:rsidRDefault="000566CB" w14:paraId="40EA665D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K_ K04</w:t>
            </w:r>
          </w:p>
          <w:p w:rsidR="000566CB" w:rsidRDefault="000566CB" w14:paraId="7B65DF30" w14:textId="77777777">
            <w:pPr>
              <w:pStyle w:val="Bezodstpw1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</w:tc>
      </w:tr>
    </w:tbl>
    <w:p w:rsidR="000566CB" w:rsidP="002C5668" w:rsidRDefault="000566CB" w14:paraId="14717262" w14:textId="5F3DE44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Pr="00F50406" w:rsidR="0085747A" w:rsidP="009C54AE" w:rsidRDefault="00675843" w14:paraId="30A7CF1A" w14:textId="7777777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Pr="00F50406" w:rsidR="001D7B54">
        <w:rPr>
          <w:rFonts w:ascii="Corbel" w:hAnsi="Corbel"/>
          <w:b/>
          <w:sz w:val="24"/>
          <w:szCs w:val="24"/>
        </w:rPr>
        <w:t xml:space="preserve"> </w:t>
      </w:r>
      <w:r w:rsidRPr="00F50406" w:rsidR="0085747A">
        <w:rPr>
          <w:rFonts w:ascii="Corbel" w:hAnsi="Corbel"/>
          <w:b/>
          <w:sz w:val="24"/>
          <w:szCs w:val="24"/>
        </w:rPr>
        <w:t>T</w:t>
      </w:r>
      <w:r w:rsidRPr="00F50406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F50406" w:rsidR="00042373" w:rsidP="009C54AE" w:rsidRDefault="00042373" w14:paraId="0562CB0E" w14:textId="7777777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F50406" w:rsidR="0085747A" w:rsidP="009C54AE" w:rsidRDefault="0085747A" w14:paraId="7D0EF860" w14:textId="77777777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:rsidRPr="00F50406" w:rsidR="00675843" w:rsidP="009C54AE" w:rsidRDefault="00675843" w14:paraId="34CE0A41" w14:textId="77777777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Pr="00F50406" w:rsidR="7D025FF4" w:rsidTr="7D025FF4" w14:paraId="7CBCC7D8" w14:textId="77777777">
        <w:tc>
          <w:tcPr>
            <w:tcW w:w="9630" w:type="dxa"/>
          </w:tcPr>
          <w:p w:rsidRPr="00F50406" w:rsidR="7D025FF4" w:rsidP="0066681A" w:rsidRDefault="7D025FF4" w14:paraId="3F3B479A" w14:textId="3EF75B83">
            <w:pPr>
              <w:spacing w:after="0" w:line="240" w:lineRule="auto"/>
              <w:ind w:firstLine="250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Pr="00F50406" w:rsidR="7D025FF4" w:rsidTr="7D025FF4" w14:paraId="0A4D1DB8" w14:textId="77777777">
        <w:tc>
          <w:tcPr>
            <w:tcW w:w="9630" w:type="dxa"/>
          </w:tcPr>
          <w:p w:rsidRPr="00F50406" w:rsidR="7D025FF4" w:rsidP="0066681A" w:rsidRDefault="7D025FF4" w14:paraId="1419DD00" w14:textId="75D4964E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Wprowadzenie do ekonomii międzynarodowej – czynniki konieczności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powsztania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nauki i wyodrębnienie jej z grona nauk ekonomicznych. Przedmiot nauki. Główne problemy ekonomii </w:t>
            </w:r>
            <w:r w:rsidRPr="00F50406" w:rsidR="7B017838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Pr="00F50406" w:rsidR="764CAAD1">
              <w:rPr>
                <w:rFonts w:ascii="Corbel" w:hAnsi="Corbel" w:eastAsia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Pr="00F50406" w:rsidR="7D025FF4" w:rsidTr="7D025FF4" w14:paraId="0B2141FC" w14:textId="77777777">
        <w:tc>
          <w:tcPr>
            <w:tcW w:w="9630" w:type="dxa"/>
          </w:tcPr>
          <w:p w:rsidRPr="00F50406" w:rsidR="7D025FF4" w:rsidP="0066681A" w:rsidRDefault="7D025FF4" w14:paraId="5891CCCB" w14:textId="00BA1B6E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Koncepcje teoretyczne ekonomii  międzynarodowej – teorie przedklasyczne, klasyczne, neoklasyczne i współczesne wymiany. Merkantyliści i ich dziedzictwo.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Fiziokratyzm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Leseferyzm i tablice ekonomiczne. Protekcjonizm. Teorie przewagi absolutnej i kosztów komparatywnych.</w:t>
            </w:r>
            <w:r w:rsidRPr="00F50406" w:rsidR="3F88C1AC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Teoria kosztów realnych. Matematyczna szkoła „równowagi ogólnej”. Teoria kosztów alternatywnych. Teoria H-O-S i paradygmat O-L-I. Teoremat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Stoplera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Samuelsona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 Teoremat Rybczyńskiego. Paradoks Leontiewa.</w:t>
            </w:r>
            <w:r w:rsidRPr="00F50406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Teorie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neoczynnikowe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neotechnologicne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, popytowo-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podazowe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liuki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25EC277B">
              <w:rPr>
                <w:rFonts w:ascii="Corbel" w:hAnsi="Corbel" w:eastAsia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Posnera. Teoria cyklu życia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prduktu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Vernona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Teoria skali produkcji. Teoria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podobiestwa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preferencji. Teoria zróżnicowania produktu. Teoria handlu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wewnątrzgałeziowego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jego korzyści.</w:t>
            </w:r>
          </w:p>
        </w:tc>
      </w:tr>
      <w:tr w:rsidRPr="00F50406" w:rsidR="7D025FF4" w:rsidTr="7D025FF4" w14:paraId="0144B601" w14:textId="77777777">
        <w:tc>
          <w:tcPr>
            <w:tcW w:w="9630" w:type="dxa"/>
          </w:tcPr>
          <w:p w:rsidRPr="00F50406" w:rsidR="2F3418C7" w:rsidP="0066681A" w:rsidRDefault="2F3418C7" w14:paraId="3C7905F2" w14:textId="4DEF3C5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Międzynarodowy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podział pracy (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i  specjalizacja. Czynniki powstania i </w:t>
            </w:r>
            <w:r w:rsidRPr="00F50406" w:rsidR="58BEBA0C">
              <w:rPr>
                <w:rFonts w:ascii="Corbel" w:hAnsi="Corbel" w:eastAsia="Corbel" w:cs="Corbel"/>
                <w:sz w:val="24"/>
                <w:szCs w:val="24"/>
                <w:lang w:val="pl"/>
              </w:rPr>
              <w:t>kształtowania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20533A6A">
              <w:rPr>
                <w:rFonts w:ascii="Corbel" w:hAnsi="Corbel" w:eastAsia="Corbel" w:cs="Corbel"/>
                <w:sz w:val="24"/>
                <w:szCs w:val="24"/>
                <w:lang w:val="pl"/>
              </w:rPr>
              <w:t>się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Etapy ewolucji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Czynniki zmiany typów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</w:t>
            </w:r>
            <w:r w:rsidRPr="00F50406" w:rsidR="7D025FF4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Pr="00F50406" w:rsidR="70865153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Współczesne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tendencje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MPP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.</w:t>
            </w:r>
          </w:p>
        </w:tc>
      </w:tr>
      <w:tr w:rsidRPr="00F50406" w:rsidR="7D025FF4" w:rsidTr="7D025FF4" w14:paraId="2EA99C4A" w14:textId="77777777">
        <w:tc>
          <w:tcPr>
            <w:tcW w:w="9630" w:type="dxa"/>
          </w:tcPr>
          <w:p w:rsidRPr="00F50406" w:rsidR="7D025FF4" w:rsidP="0066681A" w:rsidRDefault="7D025FF4" w14:paraId="7A6E2B1D" w14:textId="49792D49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Pr="00F50406" w:rsidR="1292399F">
              <w:rPr>
                <w:rFonts w:ascii="Corbel" w:hAnsi="Corbel" w:eastAsia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r w:rsidRPr="00F50406" w:rsidR="12D970BC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ekonomii </w:t>
            </w:r>
            <w:r w:rsidRPr="00F50406" w:rsidR="3C11098D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Pr="00F50406" w:rsidR="7D025FF4" w:rsidTr="7D025FF4" w14:paraId="12B4E77B" w14:textId="77777777">
        <w:tc>
          <w:tcPr>
            <w:tcW w:w="9630" w:type="dxa"/>
          </w:tcPr>
          <w:p w:rsidRPr="00F50406" w:rsidR="7D025FF4" w:rsidP="0066681A" w:rsidRDefault="7D025FF4" w14:paraId="3E405295" w14:textId="4FBF564B">
            <w:pPr>
              <w:spacing w:after="0" w:line="240" w:lineRule="auto"/>
              <w:jc w:val="both"/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Formy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BIZ. Greenfield investment.  Brownfield investment.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Poziome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pionowe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>konglomeratowe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BIZ. 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Dunninga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Koimy i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Ozawy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Teoria diamentu Portera. Motywy BIZ. Pojęcie </w:t>
            </w:r>
            <w:r w:rsidRPr="00F50406" w:rsidR="174607A0">
              <w:rPr>
                <w:rFonts w:ascii="Corbel" w:hAnsi="Corbel" w:eastAsia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wielonarodowego. Teorie </w:t>
            </w:r>
            <w:r w:rsidRPr="00F50406" w:rsidR="71E4AC37">
              <w:rPr>
                <w:rFonts w:ascii="Corbel" w:hAnsi="Corbel" w:eastAsia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Pr="00F50406" w:rsidR="555C51B3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Pr="00F50406" w:rsidR="17DF03A7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Pr="00F50406" w:rsidR="47398D18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hAnsi="Corbel" w:eastAsia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Pr="00F50406" w:rsidR="7D025FF4" w:rsidTr="7D025FF4" w14:paraId="56F283D6" w14:textId="77777777">
        <w:tc>
          <w:tcPr>
            <w:tcW w:w="9630" w:type="dxa"/>
          </w:tcPr>
          <w:p w:rsidRPr="00F50406" w:rsidR="7D025FF4" w:rsidP="0066681A" w:rsidRDefault="7D025FF4" w14:paraId="20D7729B" w14:textId="524F4FD5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Pojęcie </w:t>
            </w:r>
            <w:r w:rsidRPr="00F50406" w:rsidR="35E85A35">
              <w:rPr>
                <w:rFonts w:ascii="Corbel" w:hAnsi="Corbel" w:eastAsia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Pr="00F50406" w:rsidR="6B82566E">
              <w:rPr>
                <w:rFonts w:ascii="Corbel" w:hAnsi="Corbel" w:eastAsia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KW.  Wady i zalety </w:t>
            </w:r>
            <w:r w:rsidRPr="00F50406" w:rsidR="3597E2B5">
              <w:rPr>
                <w:rFonts w:ascii="Corbel" w:hAnsi="Corbel" w:eastAsia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Pr="00F50406" w:rsidR="0F15FB4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Pr="00F50406" w:rsidR="6D2992AD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Pr="00F50406" w:rsidR="0E1770E4">
              <w:rPr>
                <w:rFonts w:ascii="Corbel" w:hAnsi="Corbel" w:eastAsia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Terms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of trade i ich rodzaje. </w:t>
            </w:r>
            <w:r w:rsidRPr="00F50406" w:rsidR="745F465F">
              <w:rPr>
                <w:rFonts w:ascii="Corbel" w:hAnsi="Corbel" w:eastAsia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światowy. Cena światowa i </w:t>
            </w:r>
            <w:r w:rsidRPr="00F50406" w:rsidR="10B3064C">
              <w:rPr>
                <w:rFonts w:ascii="Corbel" w:hAnsi="Corbel" w:eastAsia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Pr="00F50406" w:rsidR="7D025FF4" w:rsidTr="7D025FF4" w14:paraId="1AC26CBD" w14:textId="77777777">
        <w:tc>
          <w:tcPr>
            <w:tcW w:w="9630" w:type="dxa"/>
          </w:tcPr>
          <w:p w:rsidRPr="00F50406" w:rsidR="7D025FF4" w:rsidP="0066681A" w:rsidRDefault="7D025FF4" w14:paraId="6BB5D7A9" w14:textId="2D800ECB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lastRenderedPageBreak/>
              <w:t>Zagraniczna polityka ekonomiczna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samodzielnych państw, jej charakter, instrumenty i makro- i mikroekonomiczne </w:t>
            </w:r>
            <w:r w:rsidRPr="00F50406" w:rsidR="6944FDB6">
              <w:rPr>
                <w:rFonts w:ascii="Corbel" w:hAnsi="Corbel" w:eastAsia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Podmioty i sektory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Rodzaje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 Problemy koordynacji zagranicznych polityk ekonomicznych niezależnych państw. Cele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</w:t>
            </w:r>
            <w:r w:rsidRPr="00F50406" w:rsidR="07B5BED9">
              <w:rPr>
                <w:rFonts w:ascii="Corbel" w:hAnsi="Corbel" w:eastAsia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ZPE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.</w:t>
            </w:r>
          </w:p>
        </w:tc>
      </w:tr>
      <w:tr w:rsidRPr="00F50406" w:rsidR="7D025FF4" w:rsidTr="7D025FF4" w14:paraId="189ED5AA" w14:textId="77777777">
        <w:tc>
          <w:tcPr>
            <w:tcW w:w="9630" w:type="dxa"/>
          </w:tcPr>
          <w:p w:rsidRPr="00F50406" w:rsidR="7D025FF4" w:rsidP="0066681A" w:rsidRDefault="7D025FF4" w14:paraId="6E985839" w14:textId="61D1661A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Pr="00F50406" w:rsidR="247A707E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pozycja inwestycyjna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MPI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). Mechanizmy równoważenia bilansu płatniczego. Instrumenty przywrócenia stanu równowagi. Koordynacja polityki gospodarczej w skali międzynarodowej. </w:t>
            </w:r>
          </w:p>
        </w:tc>
      </w:tr>
      <w:tr w:rsidRPr="00F50406" w:rsidR="7D025FF4" w:rsidTr="7D025FF4" w14:paraId="3EF47B79" w14:textId="77777777">
        <w:tc>
          <w:tcPr>
            <w:tcW w:w="9630" w:type="dxa"/>
          </w:tcPr>
          <w:p w:rsidRPr="00F50406" w:rsidR="7ABDB833" w:rsidP="0066681A" w:rsidRDefault="7ABDB833" w14:paraId="4AC0DD6E" w14:textId="63FB220B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Międzynarodowa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Pr="00F50406" w:rsidR="15BC19AD">
              <w:rPr>
                <w:rFonts w:ascii="Corbel" w:hAnsi="Corbel" w:eastAsia="Corbel" w:cs="Corbel"/>
                <w:sz w:val="24"/>
                <w:szCs w:val="24"/>
                <w:lang w:val="pl"/>
              </w:rPr>
              <w:t>gospodarczego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Rachunek dochodu narodowego. 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PNB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, PKB, DN. Rachunek dochodu narodowego (</w:t>
            </w:r>
            <w:proofErr w:type="spellStart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>DN</w:t>
            </w:r>
            <w:proofErr w:type="spellEnd"/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w gospodarce </w:t>
            </w:r>
            <w:r w:rsidRPr="00F50406" w:rsidR="6E7CE21D">
              <w:rPr>
                <w:rFonts w:ascii="Corbel" w:hAnsi="Corbel" w:eastAsia="Corbel" w:cs="Corbel"/>
                <w:sz w:val="24"/>
                <w:szCs w:val="24"/>
                <w:lang w:val="pl"/>
              </w:rPr>
              <w:t>zamkniętej</w:t>
            </w:r>
            <w:r w:rsidRPr="00F50406" w:rsidR="7D025FF4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Pr="00F50406" w:rsidR="7D025FF4" w:rsidTr="7D025FF4" w14:paraId="7452F7A4" w14:textId="77777777">
        <w:tc>
          <w:tcPr>
            <w:tcW w:w="9630" w:type="dxa"/>
          </w:tcPr>
          <w:p w:rsidRPr="00F50406" w:rsidR="7D025FF4" w:rsidP="0066681A" w:rsidRDefault="7D025FF4" w14:paraId="0D8AC72C" w14:textId="21159FDA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Przesłaniki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warunki integracji. Etapy </w:t>
            </w:r>
            <w:r w:rsidRPr="00F50406" w:rsidR="66194B91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Pr="00F50406" w:rsidR="41005D49">
              <w:rPr>
                <w:rFonts w:ascii="Corbel" w:hAnsi="Corbel" w:eastAsia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Pr="00F50406" w:rsidR="7D025FF4" w:rsidTr="7D025FF4" w14:paraId="108D9AB5" w14:textId="77777777">
        <w:tc>
          <w:tcPr>
            <w:tcW w:w="9630" w:type="dxa"/>
          </w:tcPr>
          <w:p w:rsidRPr="00F50406" w:rsidR="7D025FF4" w:rsidP="0066681A" w:rsidRDefault="7D025FF4" w14:paraId="2EEEC1B9" w14:textId="50DE98B6">
            <w:pPr>
              <w:spacing w:after="0" w:line="240" w:lineRule="auto"/>
              <w:ind w:firstLine="250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Globalne kryzysy finansowe (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) w ekonomii </w:t>
            </w:r>
            <w:r w:rsidRPr="00F50406" w:rsidR="228F3062">
              <w:rPr>
                <w:rFonts w:ascii="Corbel" w:hAnsi="Corbel" w:eastAsia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– źródła, skutki i przeciwdziałanie. Postaci i przebieg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Zwiastuny, przyczyny i ogólne następstwa </w:t>
            </w:r>
            <w:proofErr w:type="spellStart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KF</w:t>
            </w:r>
            <w:proofErr w:type="spellEnd"/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. Działania </w:t>
            </w:r>
            <w:r w:rsidRPr="00F50406" w:rsidR="0FE11912">
              <w:rPr>
                <w:rFonts w:ascii="Corbel" w:hAnsi="Corbel" w:eastAsia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i prewencyjne. Rozwiązania o </w:t>
            </w:r>
            <w:r w:rsidRPr="00F50406" w:rsidR="15860E10">
              <w:rPr>
                <w:rFonts w:ascii="Corbel" w:hAnsi="Corbel" w:eastAsia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:rsidRPr="00F50406" w:rsidR="0085747A" w:rsidP="7D025FF4" w:rsidRDefault="0085747A" w14:paraId="62EBF3C5" w14:textId="47A679FE">
      <w:pPr>
        <w:pStyle w:val="Punktygwne"/>
        <w:spacing w:before="0" w:after="0"/>
        <w:rPr>
          <w:rFonts w:ascii="Corbel" w:hAnsi="Corbel"/>
          <w:b w:val="0"/>
        </w:rPr>
      </w:pPr>
    </w:p>
    <w:p w:rsidRPr="00F50406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:rsidRPr="00F50406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E21E7D" w:rsidP="009C54AE" w:rsidRDefault="00910942" w14:paraId="3BA6CB62" w14:textId="7777777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Pr="00F50406" w:rsidR="004C6C1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Pr="00F50406" w:rsidR="00B5463F">
        <w:rPr>
          <w:rFonts w:ascii="Corbel" w:hAnsi="Corbel"/>
          <w:b w:val="0"/>
          <w:iCs/>
          <w:smallCaps w:val="0"/>
          <w:szCs w:val="24"/>
        </w:rPr>
        <w:t xml:space="preserve"> realizowany przy pomocy platformy MS </w:t>
      </w:r>
      <w:proofErr w:type="spellStart"/>
      <w:r w:rsidRPr="00F50406" w:rsidR="00B5463F">
        <w:rPr>
          <w:rFonts w:ascii="Corbel" w:hAnsi="Corbel"/>
          <w:b w:val="0"/>
          <w:iCs/>
          <w:smallCaps w:val="0"/>
          <w:szCs w:val="24"/>
        </w:rPr>
        <w:t>Teams</w:t>
      </w:r>
      <w:proofErr w:type="spellEnd"/>
    </w:p>
    <w:p w:rsidRPr="00F50406" w:rsidR="00910942" w:rsidP="00195939" w:rsidRDefault="00BF2C41" w14:paraId="29D6B04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Pr="00F50406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Pr="00F50406" w:rsidR="0085747A">
        <w:rPr>
          <w:rFonts w:ascii="Corbel" w:hAnsi="Corbel"/>
          <w:smallCaps w:val="0"/>
          <w:szCs w:val="24"/>
        </w:rPr>
        <w:t>METODY I KRYTERIA OCENY</w:t>
      </w:r>
      <w:r w:rsidRPr="00F50406" w:rsidR="009F4610">
        <w:rPr>
          <w:rFonts w:ascii="Corbel" w:hAnsi="Corbel"/>
          <w:smallCaps w:val="0"/>
          <w:szCs w:val="24"/>
        </w:rPr>
        <w:t xml:space="preserve"> </w:t>
      </w:r>
    </w:p>
    <w:p w:rsidRPr="00F50406" w:rsidR="00195939" w:rsidP="001D1A0F" w:rsidRDefault="00195939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F50406" w:rsidR="004105D0" w:rsidP="001D1A0F" w:rsidRDefault="004105D0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Pr="00F50406" w:rsidR="0085747A" w:rsidTr="7D025FF4" w14:paraId="5E916212" w14:textId="77777777">
        <w:trPr>
          <w:trHeight w:val="1246"/>
        </w:trPr>
        <w:tc>
          <w:tcPr>
            <w:tcW w:w="2410" w:type="dxa"/>
            <w:vAlign w:val="center"/>
          </w:tcPr>
          <w:p w:rsidRPr="00F50406" w:rsidR="0085747A" w:rsidP="005757E2" w:rsidRDefault="0071620A" w14:paraId="0F029D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Pr="00F50406" w:rsidR="008F088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50406" w:rsidR="008F0883" w:rsidP="005757E2" w:rsidRDefault="008F0883" w14:paraId="5997CC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:rsidRPr="00F50406" w:rsidR="004105D0" w:rsidP="005757E2" w:rsidRDefault="004105D0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F50406" w:rsidR="0085747A" w:rsidP="005757E2" w:rsidRDefault="0085747A" w14:paraId="110FFD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Pr="00F50406" w:rsidR="0085747A" w:rsidP="00E94AC2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F50406" w:rsidR="00E94AC2" w:rsidTr="7D025FF4" w14:paraId="3D575F82" w14:textId="77777777">
        <w:tc>
          <w:tcPr>
            <w:tcW w:w="2410" w:type="dxa"/>
          </w:tcPr>
          <w:p w:rsidRPr="00F50406" w:rsidR="00E94AC2" w:rsidP="7D025FF4" w:rsidRDefault="49BD7C94" w14:paraId="57B5F2DA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Pr="00F50406" w:rsidR="615C7714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:rsidRPr="00F50406" w:rsidR="00E94AC2" w:rsidP="7D025FF4" w:rsidRDefault="615C7714" w14:paraId="2F3ACCE4" w14:textId="22D0E3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Pr="00F50406" w:rsidR="4243702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199AC5E2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 w:rsidR="087EA4B0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49CCF9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00E94AC2" w:rsidTr="7D025FF4" w14:paraId="19266555" w14:textId="77777777">
        <w:tc>
          <w:tcPr>
            <w:tcW w:w="2410" w:type="dxa"/>
          </w:tcPr>
          <w:p w:rsidRPr="00F50406" w:rsidR="00E94AC2" w:rsidP="7D025FF4" w:rsidRDefault="615C7714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:rsidRPr="00F50406" w:rsidR="00E94AC2" w:rsidP="7D025FF4" w:rsidRDefault="4175780B" w14:paraId="32048CD7" w14:textId="4893D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1C4D551A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5B533B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00E94AC2" w:rsidTr="7D025FF4" w14:paraId="13669703" w14:textId="77777777">
        <w:tc>
          <w:tcPr>
            <w:tcW w:w="2410" w:type="dxa"/>
          </w:tcPr>
          <w:p w:rsidRPr="00F50406" w:rsidR="00E94AC2" w:rsidP="7D025FF4" w:rsidRDefault="49BD7C94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Pr="00F50406" w:rsidR="615C7714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:rsidRPr="00F50406" w:rsidR="00E94AC2" w:rsidP="7D025FF4" w:rsidRDefault="196E2FFD" w14:paraId="0B9DCEBD" w14:textId="2660CE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Pr="00F50406" w:rsidR="7F3CFFE2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26" w:type="dxa"/>
          </w:tcPr>
          <w:p w:rsidRPr="00F50406" w:rsidR="00E94AC2" w:rsidP="7D025FF4" w:rsidRDefault="615C7714" w14:paraId="63D5CC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4E14E933" w14:textId="77777777">
        <w:tc>
          <w:tcPr>
            <w:tcW w:w="2381" w:type="dxa"/>
          </w:tcPr>
          <w:p w:rsidRPr="00F50406" w:rsidR="7D025FF4" w:rsidP="7D025FF4" w:rsidRDefault="7D025FF4" w14:paraId="2FC70736" w14:textId="3C2D3B9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402AB78B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:rsidRPr="00F50406" w:rsidR="1516D98E" w:rsidP="7D025FF4" w:rsidRDefault="1516D98E" w14:paraId="74BC22F7" w14:textId="71E682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es</w:t>
            </w:r>
            <w:r w:rsidRPr="00F50406" w:rsidR="7CCFB56E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0BD65A04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16ED893F" w14:textId="77777777">
        <w:tc>
          <w:tcPr>
            <w:tcW w:w="2381" w:type="dxa"/>
          </w:tcPr>
          <w:p w:rsidRPr="00F50406" w:rsidR="7D025FF4" w:rsidP="7D025FF4" w:rsidRDefault="7D025FF4" w14:paraId="4CDEEBD6" w14:textId="13028C2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04642EDD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:rsidRPr="00F50406" w:rsidR="4590411C" w:rsidP="7D025FF4" w:rsidRDefault="4590411C" w14:paraId="0F2C421A" w14:textId="08C1E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40D7BE10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793142A8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Pr="00F50406" w:rsidR="7D025FF4" w:rsidTr="7D025FF4" w14:paraId="6054C25D" w14:textId="77777777">
        <w:tc>
          <w:tcPr>
            <w:tcW w:w="2381" w:type="dxa"/>
          </w:tcPr>
          <w:p w:rsidRPr="00F50406" w:rsidR="7D025FF4" w:rsidP="7D025FF4" w:rsidRDefault="7D025FF4" w14:paraId="7A2F8DB4" w14:textId="4297415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Pr="00F50406" w:rsidR="530CF232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:rsidRPr="00F50406" w:rsidR="52B8B9D8" w:rsidP="7D025FF4" w:rsidRDefault="52B8B9D8" w14:paraId="0F6EEA7D" w14:textId="0D89A7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 ( </w:t>
            </w:r>
            <w:proofErr w:type="spellStart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Pr="00F50406" w:rsidR="5A4C27C3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</w:t>
            </w:r>
            <w:proofErr w:type="spellEnd"/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, test)</w:t>
            </w:r>
          </w:p>
        </w:tc>
        <w:tc>
          <w:tcPr>
            <w:tcW w:w="2117" w:type="dxa"/>
          </w:tcPr>
          <w:p w:rsidRPr="00F50406" w:rsidR="7D025FF4" w:rsidP="7D025FF4" w:rsidRDefault="7D025FF4" w14:paraId="58AD59CE" w14:textId="67AC2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:rsidRPr="00F50406" w:rsidR="00923D7D" w:rsidP="009C54AE" w:rsidRDefault="00923D7D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Pr="00F50406" w:rsidR="0085747A">
        <w:rPr>
          <w:rFonts w:ascii="Corbel" w:hAnsi="Corbel"/>
          <w:smallCaps w:val="0"/>
        </w:rPr>
        <w:t>Warunki zaliczenia przedmiotu (kryteria oceniania)</w:t>
      </w:r>
      <w:r w:rsidRPr="00F50406" w:rsidR="00923D7D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Pr="00F50406" w:rsidR="7D025FF4" w:rsidTr="7D025FF4" w14:paraId="7913BF6F" w14:textId="77777777">
        <w:tc>
          <w:tcPr>
            <w:tcW w:w="9630" w:type="dxa"/>
          </w:tcPr>
          <w:p w:rsidRPr="00F50406" w:rsidR="7D025FF4" w:rsidP="7D025FF4" w:rsidRDefault="7D025FF4" w14:paraId="16FD0A4B" w14:textId="42EDD722">
            <w:pPr>
              <w:pStyle w:val="Bezodstpw1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hAnsi="Corbel" w:eastAsia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:rsidRPr="00F50406" w:rsidR="00923D7D" w:rsidP="7D025FF4" w:rsidRDefault="00923D7D" w14:paraId="3FE9F23F" w14:textId="726734E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F50406" w:rsidR="00D2595A" w:rsidP="009C54AE" w:rsidRDefault="00D2595A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6681A" w:rsidR="009F4610" w:rsidP="0066681A" w:rsidRDefault="0085747A" w14:paraId="32066DA3" w14:textId="152867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Pr="00F50406" w:rsidR="00C61DC5">
        <w:rPr>
          <w:rFonts w:ascii="Corbel" w:hAnsi="Corbel"/>
          <w:szCs w:val="24"/>
        </w:rPr>
        <w:t xml:space="preserve">CAŁKOWITY NAKŁAD PRACY STUDENTA POTRZEBNY DO OSIĄGNIĘCIA ZAŁOŻONYCH EFEKTÓW W GODZINACH ORAZ PUNKTACH </w:t>
      </w:r>
      <w:proofErr w:type="spellStart"/>
      <w:r w:rsidRPr="00F50406" w:rsidR="00C61DC5">
        <w:rPr>
          <w:rFonts w:ascii="Corbel" w:hAnsi="Corbel"/>
          <w:szCs w:val="24"/>
        </w:rPr>
        <w:t>ECTS</w:t>
      </w:r>
      <w:proofErr w:type="spellEnd"/>
      <w:r w:rsidRPr="00F50406" w:rsidR="00C61DC5">
        <w:rPr>
          <w:rFonts w:ascii="Corbel" w:hAnsi="Corbel"/>
          <w:szCs w:val="24"/>
        </w:rPr>
        <w:t xml:space="preserve"> </w:t>
      </w:r>
    </w:p>
    <w:p w:rsidRPr="00F50406" w:rsidR="0085747A" w:rsidP="009C54AE" w:rsidRDefault="0085747A" w14:paraId="61CDCE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Pr="00F50406" w:rsidR="0085747A" w:rsidTr="5C27DD3D" w14:paraId="63D9DE79" w14:textId="77777777">
        <w:trPr>
          <w:jc w:val="center"/>
        </w:trPr>
        <w:tc>
          <w:tcPr>
            <w:tcW w:w="4962" w:type="dxa"/>
            <w:tcMar/>
            <w:vAlign w:val="center"/>
          </w:tcPr>
          <w:p w:rsidRPr="00F50406" w:rsidR="0085747A" w:rsidP="009C54AE" w:rsidRDefault="00C61DC5" w14:paraId="4C452BB7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50406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F50406" w:rsidR="0085747A" w:rsidP="009C54AE" w:rsidRDefault="00C61DC5" w14:paraId="4BAACCBA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50406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50406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F50406" w:rsidR="004105D0" w:rsidTr="5C27DD3D" w14:paraId="33247FDA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E6B7D" w:rsidRDefault="004105D0" w14:paraId="6BB9E253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F50406" w:rsidR="004105D0" w:rsidP="009E6B7D" w:rsidRDefault="004105D0" w14:paraId="60DA3216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F50406" w:rsidR="004105D0" w:rsidTr="5C27DD3D" w14:paraId="370080A6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F50406" w:rsidR="00380B7D" w:rsidP="00DC0E01" w:rsidRDefault="004105D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Pr="00F50406" w:rsidR="00E35719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E6B7D" w:rsidRDefault="004105D0" w14:paraId="78941E47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F50406" w:rsidR="004105D0" w:rsidTr="5C27DD3D" w14:paraId="5B187D07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6A40FF" w:rsidRDefault="004105D0" w14:paraId="49FC8B3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50406">
              <w:rPr>
                <w:rFonts w:ascii="Corbel" w:hAnsi="Corbel"/>
                <w:sz w:val="24"/>
                <w:szCs w:val="24"/>
              </w:rPr>
              <w:t>niekon</w:t>
            </w:r>
            <w:r w:rsidRPr="00F50406" w:rsidR="0066150A">
              <w:rPr>
                <w:rFonts w:ascii="Corbel" w:hAnsi="Corbel"/>
                <w:sz w:val="24"/>
                <w:szCs w:val="24"/>
              </w:rPr>
              <w:t>taktowe</w:t>
            </w:r>
            <w:proofErr w:type="spellEnd"/>
            <w:r w:rsidRPr="00F50406" w:rsidR="0066150A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proofErr w:type="spellStart"/>
            <w:r w:rsidRPr="00F50406" w:rsidR="0066150A">
              <w:rPr>
                <w:rFonts w:ascii="Corbel" w:hAnsi="Corbel"/>
                <w:sz w:val="24"/>
                <w:szCs w:val="24"/>
              </w:rPr>
              <w:t>essey</w:t>
            </w:r>
            <w:proofErr w:type="spellEnd"/>
            <w:r w:rsidRPr="00F50406" w:rsidR="006615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  <w:vAlign w:val="center"/>
          </w:tcPr>
          <w:p w:rsidRPr="00F50406" w:rsidR="004105D0" w:rsidP="009E6B7D" w:rsidRDefault="004105D0" w14:paraId="23DE523C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F50406" w:rsidR="004105D0" w:rsidP="009E6B7D" w:rsidRDefault="00E0187D" w14:paraId="46DE38F6" w14:textId="4006CD7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C27DD3D" w:rsidR="00E0187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F50406" w:rsidR="004105D0" w:rsidTr="5C27DD3D" w14:paraId="20B8E38B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F50406" w:rsidR="004105D0" w:rsidP="5C27DD3D" w:rsidRDefault="004105D0" w14:paraId="0CCF700D" w14:textId="7F8DD7C4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C27DD3D" w:rsidR="004105D0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F50406" w:rsidR="004105D0" w:rsidTr="5C27DD3D" w14:paraId="6B7A9073" w14:textId="77777777">
        <w:trPr>
          <w:jc w:val="center"/>
        </w:trPr>
        <w:tc>
          <w:tcPr>
            <w:tcW w:w="4962" w:type="dxa"/>
            <w:tcMar/>
          </w:tcPr>
          <w:p w:rsidRPr="00F50406" w:rsidR="004105D0" w:rsidP="00DC0E01" w:rsidRDefault="004105D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5040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F50406" w:rsidR="004105D0" w:rsidP="5C27DD3D" w:rsidRDefault="004105D0" w14:paraId="279935FF" w14:textId="1B5EC76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C27DD3D" w:rsidR="004105D0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F50406" w:rsidR="003E1941" w:rsidP="009C54AE" w:rsidRDefault="003E1941" w14:paraId="52E56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Pr="00F50406" w:rsidR="0085747A">
        <w:rPr>
          <w:rFonts w:ascii="Corbel" w:hAnsi="Corbel"/>
          <w:smallCaps w:val="0"/>
          <w:szCs w:val="24"/>
        </w:rPr>
        <w:t>PRAKTYKI ZAWO</w:t>
      </w:r>
      <w:r w:rsidRPr="00F50406" w:rsidR="009328D6">
        <w:rPr>
          <w:rFonts w:ascii="Corbel" w:hAnsi="Corbel"/>
          <w:smallCaps w:val="0"/>
          <w:szCs w:val="24"/>
        </w:rPr>
        <w:t>DOWE W RAMACH PRZEDMIOTU</w:t>
      </w:r>
    </w:p>
    <w:p w:rsidRPr="00F50406" w:rsidR="0085747A" w:rsidP="009C54AE" w:rsidRDefault="0085747A" w14:paraId="07547A0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Pr="00F50406" w:rsidR="0085747A" w:rsidTr="0066681A" w14:paraId="5454FE01" w14:textId="77777777">
        <w:trPr>
          <w:trHeight w:val="397"/>
          <w:jc w:val="center"/>
        </w:trPr>
        <w:tc>
          <w:tcPr>
            <w:tcW w:w="4111" w:type="dxa"/>
          </w:tcPr>
          <w:p w:rsidRPr="00F50406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:rsidRPr="00F50406" w:rsidR="0085747A" w:rsidP="00FC1E71" w:rsidRDefault="00FC1E71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F50406" w:rsidR="0085747A" w:rsidTr="0066681A" w14:paraId="5BCC8499" w14:textId="77777777">
        <w:trPr>
          <w:trHeight w:val="397"/>
          <w:jc w:val="center"/>
        </w:trPr>
        <w:tc>
          <w:tcPr>
            <w:tcW w:w="4111" w:type="dxa"/>
          </w:tcPr>
          <w:p w:rsidRPr="00F50406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:rsidRPr="00F50406" w:rsidR="0085747A" w:rsidP="00FC1E71" w:rsidRDefault="00FC1E71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F50406" w:rsidR="003E1941" w:rsidP="009C54AE" w:rsidRDefault="003E1941" w14:paraId="5043CB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Pr="00F50406" w:rsidR="0085747A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:rsidRPr="00F50406" w:rsidR="00675843" w:rsidP="7D025FF4" w:rsidRDefault="00675843" w14:paraId="07459315" w14:textId="7777777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Pr="0066681A" w:rsidR="7D025FF4" w:rsidTr="0066681A" w14:paraId="219ED107" w14:textId="77777777">
        <w:trPr>
          <w:jc w:val="center"/>
        </w:trPr>
        <w:tc>
          <w:tcPr>
            <w:tcW w:w="9634" w:type="dxa"/>
          </w:tcPr>
          <w:p w:rsidRPr="0066681A" w:rsidR="7D025FF4" w:rsidP="0066681A" w:rsidRDefault="7D025FF4" w14:paraId="4FD2A9C3" w14:textId="439EA7D0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Literatura podstawowa:</w:t>
            </w:r>
          </w:p>
          <w:p w:rsidRPr="0066681A" w:rsidR="7D025FF4" w:rsidP="0066681A" w:rsidRDefault="7D025FF4" w14:paraId="02EA684E" w14:textId="2C887C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: teoria i polityka. T. 1 / Paul R.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; redakcja naukowa tłumaczenia Andrzej Cieślik, Łukasz Goczek ; przekład Andrzej Cieślik [i 6 pozostałych]. - Wyd. 4. - Warszawa: Wydawnictwo Naukowe PWN, 2018.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  <w:p w:rsidRPr="0066681A" w:rsidR="7D025FF4" w:rsidP="0066681A" w:rsidRDefault="7D025FF4" w14:paraId="306F7C24" w14:textId="57C390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: teoria i polityka. T. 2 / Paul R.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Krugman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Maurice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Obstfeld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Marc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J.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Melitz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 ; redakcja naukowa tłumaczenia Andrzej Cieślik, Łukasz Goczek ; przekład Paweł Gierałtowski, Łukasz Goczek, Gabriela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Grotkowska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, Dagmara Mycielska. - Wyd. 4. - Warszawa : Wydawnictwo Naukowe PWN, 2018.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  <w:p w:rsidRPr="0066681A" w:rsidR="7D025FF4" w:rsidP="0066681A" w:rsidRDefault="7D025FF4" w14:paraId="56FD0EC0" w14:textId="651264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Ekonomia międzynarodowa / Adam Budnikowski. - Warszawa: Polskie Wydawnictwo Ekonomiczne, 2017. (b-ka </w:t>
            </w: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UR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>)</w:t>
            </w:r>
          </w:p>
        </w:tc>
      </w:tr>
      <w:tr w:rsidRPr="0066681A" w:rsidR="7D025FF4" w:rsidTr="0066681A" w14:paraId="6DE905D8" w14:textId="77777777">
        <w:trPr>
          <w:jc w:val="center"/>
        </w:trPr>
        <w:tc>
          <w:tcPr>
            <w:tcW w:w="9634" w:type="dxa"/>
          </w:tcPr>
          <w:p w:rsidRPr="0066681A" w:rsidR="7D025FF4" w:rsidP="0066681A" w:rsidRDefault="7D025FF4" w14:paraId="48EEA2BE" w14:textId="42750BC9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hAnsi="Corbel" w:eastAsia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:rsidRPr="0066681A" w:rsidR="7D025FF4" w:rsidP="0066681A" w:rsidRDefault="7D025FF4" w14:paraId="1124D1CB" w14:textId="3EDEE8D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H.,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Kolodiichuk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V.,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Popivniak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R. (2020).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Assessment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of Transit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Potential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of the Transport–Logistics System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Ukraine</w:t>
            </w:r>
            <w:proofErr w:type="spellEnd"/>
            <w:r w:rsidRPr="0066681A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 xml:space="preserve">Global Business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>Review</w:t>
            </w:r>
            <w:proofErr w:type="spellEnd"/>
            <w:r w:rsidRPr="0066681A">
              <w:rPr>
                <w:rFonts w:ascii="Corbel" w:hAnsi="Corbel" w:eastAsia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0">
              <w:r w:rsidRPr="0066681A">
                <w:rPr>
                  <w:rStyle w:val="Hipercze"/>
                  <w:rFonts w:ascii="Corbel" w:hAnsi="Corbel" w:eastAsia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hAnsi="Corbel" w:eastAsia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1">
              <w:r w:rsidRPr="0066681A">
                <w:rPr>
                  <w:rStyle w:val="Hipercze"/>
                  <w:rFonts w:ascii="Corbel" w:hAnsi="Corbel" w:eastAsia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:rsidRPr="0066681A" w:rsidR="7D025FF4" w:rsidP="0066681A" w:rsidRDefault="7D025FF4" w14:paraId="30E819A3" w14:textId="6D17DC8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H. (2017). Agriculture in Ukraine towards European integration.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proofErr w:type="spellEnd"/>
            <w:r w:rsidRPr="0066681A">
              <w:rPr>
                <w:rFonts w:ascii="Corbel" w:hAnsi="Corbel" w:eastAsia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:rsidRPr="0066681A" w:rsidR="7D025FF4" w:rsidP="0066681A" w:rsidRDefault="7D025FF4" w14:paraId="14A8DB58" w14:textId="1B9C4DF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G.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, O.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Bentsak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(2017).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Фактори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розвитку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міжнародної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прикордонної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співпраці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України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з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країнами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nedium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enterprises of Ukraine with V-4 countries  -2nd Issue,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Vysoka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škola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ekonómie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manažmentu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verejnej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správy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>Bratislave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, Bratislava, s. 339-344 </w:t>
            </w:r>
          </w:p>
          <w:p w:rsidRPr="0066681A" w:rsidR="7D025FF4" w:rsidP="0066681A" w:rsidRDefault="7D025FF4" w14:paraId="5B1B9A8A" w14:textId="70F019E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H. (2017). International transfer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technologies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as a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factor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technical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upgrade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and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modernization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of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agricultural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enterprises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.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Аграрна</w:t>
            </w:r>
            <w:proofErr w:type="spellEnd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proofErr w:type="spellStart"/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економіка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:rsidRPr="0066681A" w:rsidR="7D025FF4" w:rsidP="0066681A" w:rsidRDefault="7D025FF4" w14:paraId="5C44ECE3" w14:textId="031BBD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Транскордонне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співпраця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умовах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глобалізації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проблеми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розвитку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територіальних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систем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теорія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практика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перспективи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), Materiały z Konferencji Międzynarodowej, Cz.3.,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Użgorod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p. s.35-39.</w:t>
            </w:r>
          </w:p>
          <w:p w:rsidRPr="0066681A" w:rsidR="7D025FF4" w:rsidP="0066681A" w:rsidRDefault="7D025FF4" w14:paraId="2F73A07E" w14:textId="4094700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Cherevko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G.,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Bentsak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O.,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Ivanov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A. (2016).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Theoretical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methodological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bases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in cross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border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cooperation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Теоретико-методологічні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засади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дослідження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транскордонного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співробітництва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).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</w:t>
            </w:r>
            <w:proofErr w:type="spellEnd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економіка</w:t>
            </w:r>
            <w:proofErr w:type="spellEnd"/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:rsidRPr="0066681A" w:rsidR="7D025FF4" w:rsidP="0066681A" w:rsidRDefault="7D025FF4" w14:paraId="435316AA" w14:textId="0DAE16D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Cherevko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G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., </w:t>
            </w:r>
            <w:proofErr w:type="spellStart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Kolodichuk</w:t>
            </w:r>
            <w:proofErr w:type="spellEnd"/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V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hAnsi="Corbel" w:eastAsia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:rsidRPr="00F50406" w:rsidR="7D025FF4" w:rsidP="7D025FF4" w:rsidRDefault="7D025FF4" w14:paraId="2D7DF157" w14:textId="1BF37512">
      <w:pPr>
        <w:pStyle w:val="Punktygwne"/>
        <w:spacing w:before="0" w:after="0"/>
        <w:rPr>
          <w:rFonts w:ascii="Corbel" w:hAnsi="Corbel"/>
          <w:smallCaps w:val="0"/>
        </w:rPr>
      </w:pPr>
    </w:p>
    <w:p w:rsidRPr="00F50406" w:rsidR="0085747A" w:rsidP="009C54AE" w:rsidRDefault="0085747A" w14:paraId="6537F2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F50406" w:rsidR="0085747A" w:rsidP="009C54AE" w:rsidRDefault="0085747A" w14:paraId="6DFB9E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523A9A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523A9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07E" w:rsidP="00C16ABF" w:rsidRDefault="00A4507E" w14:paraId="74169910" w14:textId="77777777">
      <w:pPr>
        <w:spacing w:after="0" w:line="240" w:lineRule="auto"/>
      </w:pPr>
      <w:r>
        <w:separator/>
      </w:r>
    </w:p>
  </w:endnote>
  <w:endnote w:type="continuationSeparator" w:id="0">
    <w:p w:rsidR="00A4507E" w:rsidP="00C16ABF" w:rsidRDefault="00A4507E" w14:paraId="322C74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07E" w:rsidP="00C16ABF" w:rsidRDefault="00A4507E" w14:paraId="27803C3D" w14:textId="77777777">
      <w:pPr>
        <w:spacing w:after="0" w:line="240" w:lineRule="auto"/>
      </w:pPr>
      <w:r>
        <w:separator/>
      </w:r>
    </w:p>
  </w:footnote>
  <w:footnote w:type="continuationSeparator" w:id="0">
    <w:p w:rsidR="00A4507E" w:rsidP="00C16ABF" w:rsidRDefault="00A4507E" w14:paraId="2899C09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hint="default" w:ascii="Segoe UI Symbol" w:hAnsi="Segoe UI Symbol" w:eastAsia="Segoe UI Symbol" w:cs="Segoe UI Symbol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66CB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A4D82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77A82"/>
    <w:rsid w:val="00380B7D"/>
    <w:rsid w:val="003A0A5B"/>
    <w:rsid w:val="003A1176"/>
    <w:rsid w:val="003C0BAE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56C98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D050F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1D6"/>
    <w:rsid w:val="00746EC8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7262E"/>
    <w:rsid w:val="00977F4A"/>
    <w:rsid w:val="0098275F"/>
    <w:rsid w:val="00995319"/>
    <w:rsid w:val="00997F14"/>
    <w:rsid w:val="009A78D9"/>
    <w:rsid w:val="009B4C2C"/>
    <w:rsid w:val="009C3E31"/>
    <w:rsid w:val="009C54AE"/>
    <w:rsid w:val="009C788E"/>
    <w:rsid w:val="009D684A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4507E"/>
    <w:rsid w:val="00A53079"/>
    <w:rsid w:val="00A54817"/>
    <w:rsid w:val="00A601C8"/>
    <w:rsid w:val="00A60799"/>
    <w:rsid w:val="00A6338A"/>
    <w:rsid w:val="00A90A6E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5FCB"/>
    <w:rsid w:val="00AF0A75"/>
    <w:rsid w:val="00AF2C1E"/>
    <w:rsid w:val="00B000B8"/>
    <w:rsid w:val="00B02CE2"/>
    <w:rsid w:val="00B06142"/>
    <w:rsid w:val="00B13522"/>
    <w:rsid w:val="00B135B1"/>
    <w:rsid w:val="00B24277"/>
    <w:rsid w:val="00B3130B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37935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F0223F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A7A06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4F70636A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7DD3D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1" w:customStyle="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1" w:customStyle="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styleId="docdata" w:customStyle="1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journals.sagepub.com/doi/10.1177/0972150920907008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doi.org/10.1177/0972150920907008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4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52FF1D-B98F-47A9-BA52-F9EBE366EEC2}"/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C242E-A965-4A4D-B5E0-4863E97019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C2D091-9E40-4079-B5E1-7DB2BC63AC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Pawłowska-Mielech Jadwiga</cp:lastModifiedBy>
  <cp:revision>15</cp:revision>
  <cp:lastPrinted>2017-02-15T21:41:00Z</cp:lastPrinted>
  <dcterms:created xsi:type="dcterms:W3CDTF">2020-12-04T18:50:00Z</dcterms:created>
  <dcterms:modified xsi:type="dcterms:W3CDTF">2022-05-28T17:40:08Z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