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3BB9AD03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533A">
        <w:rPr>
          <w:rFonts w:ascii="Corbel" w:hAnsi="Corbel"/>
          <w:smallCaps/>
          <w:sz w:val="24"/>
          <w:szCs w:val="24"/>
        </w:rPr>
        <w:t>2022</w:t>
      </w:r>
      <w:r w:rsidR="00142C9B">
        <w:rPr>
          <w:rFonts w:ascii="Corbel" w:hAnsi="Corbel"/>
          <w:smallCaps/>
          <w:sz w:val="24"/>
          <w:szCs w:val="24"/>
        </w:rPr>
        <w:t>-2023</w:t>
      </w:r>
    </w:p>
    <w:p w14:paraId="47134BDD" w14:textId="6AA199D3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2F081F">
        <w:rPr>
          <w:rFonts w:ascii="Corbel" w:hAnsi="Corbel"/>
          <w:sz w:val="20"/>
          <w:szCs w:val="20"/>
        </w:rPr>
        <w:t xml:space="preserve">ok akademicki: </w:t>
      </w:r>
      <w:r w:rsidR="00E8533A">
        <w:rPr>
          <w:rFonts w:ascii="Corbel" w:hAnsi="Corbel"/>
          <w:sz w:val="20"/>
          <w:szCs w:val="20"/>
        </w:rPr>
        <w:t>2023-2024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6849CB42" w:rsidR="0085747A" w:rsidRPr="006A5250" w:rsidRDefault="002F081F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Płatności i rozliczenia w handlu zagranicznym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418F3838" w:rsidR="0085747A" w:rsidRPr="004D1026" w:rsidRDefault="002F081F" w:rsidP="00764BCA">
            <w:pPr>
              <w:spacing w:after="0"/>
              <w:rPr>
                <w:rFonts w:cs="Calibri"/>
                <w:sz w:val="24"/>
                <w:szCs w:val="24"/>
              </w:rPr>
            </w:pPr>
            <w:r w:rsidRPr="002F081F">
              <w:rPr>
                <w:rFonts w:cs="Calibri"/>
                <w:sz w:val="24"/>
                <w:szCs w:val="24"/>
              </w:rPr>
              <w:t>E/II/EP/C-1.5a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474D919" w:rsidR="0085747A" w:rsidRPr="009C54AE" w:rsidRDefault="002F081F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 w:rsidR="00764BC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66798366" w:rsidR="0085747A" w:rsidRPr="009C54AE" w:rsidRDefault="002F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047B6D52" w:rsidR="004D1026" w:rsidRPr="009C54AE" w:rsidRDefault="002F081F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51D88AFC" w:rsidR="004D1026" w:rsidRPr="009C54AE" w:rsidRDefault="002F081F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51A59C0B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2F0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międzynarodowych stosunków gospodarczych.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01680E44" w:rsidR="0085747A" w:rsidRPr="009C54AE" w:rsidRDefault="00F474DF" w:rsidP="002F08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nymi z procedurami obsługi bankowej transakcji handlu zagranicznego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 xml:space="preserve">uwarunkowanych i nieuwarunkowanych form płatności, 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 xml:space="preserve">ogólnymi zasadami rozliczania transakcji w handlu zagranicznym, 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wybranych instrumentów i technik finansowania handlu zagranicznego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28DC2003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8158F8">
              <w:rPr>
                <w:rFonts w:ascii="Corbel" w:hAnsi="Corbel"/>
                <w:b w:val="0"/>
                <w:sz w:val="24"/>
                <w:szCs w:val="24"/>
              </w:rPr>
              <w:t>posługiwania się środkami i sposobami zapłaty w handlu zagranicznym oraz dokumentacją z nimi zwią</w:t>
            </w:r>
            <w:r w:rsidR="002F081F">
              <w:rPr>
                <w:rFonts w:ascii="Corbel" w:hAnsi="Corbel"/>
                <w:b w:val="0"/>
                <w:sz w:val="24"/>
                <w:szCs w:val="24"/>
              </w:rPr>
              <w:t>zaną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00AE7954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</w:t>
            </w:r>
            <w:r w:rsidR="002F081F">
              <w:rPr>
                <w:rFonts w:ascii="Corbel" w:hAnsi="Corbel"/>
                <w:b w:val="0"/>
                <w:smallCaps w:val="0"/>
                <w:szCs w:val="24"/>
              </w:rPr>
              <w:t xml:space="preserve">pojęcia 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>zna podstawowe zasady rozliczeń w obrocie zagranicznym,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209156" w14:textId="30FCF879" w:rsidR="00F67CEF" w:rsidRPr="00F67CEF" w:rsidRDefault="00765EE1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ie efektywności gospodarowania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 Rozumie  </w:t>
            </w:r>
            <w:r w:rsidR="00F67CEF" w:rsidRPr="00F67CEF">
              <w:rPr>
                <w:rFonts w:ascii="Corbel" w:hAnsi="Corbel"/>
                <w:b w:val="0"/>
                <w:smallCaps w:val="0"/>
                <w:szCs w:val="24"/>
              </w:rPr>
              <w:t>zasady funkcjonowania podmiotów gospodarczych i</w:t>
            </w:r>
          </w:p>
          <w:p w14:paraId="58743C39" w14:textId="67E07688" w:rsidR="00F67CEF" w:rsidRPr="00F67CEF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finansowych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 xml:space="preserve"> w ujęciu  międzynarodowym w</w:t>
            </w:r>
          </w:p>
          <w:p w14:paraId="23DBC44F" w14:textId="2930296E" w:rsidR="00765EE1" w:rsidRPr="009C54AE" w:rsidRDefault="00F67CEF" w:rsidP="00F67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warunkach zmieniającego się otoczenia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1AAD5EE4" w:rsidR="00F474DF" w:rsidRPr="009C54AE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K_W05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F03579" w14:textId="67F5720A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67CEF">
              <w:rPr>
                <w:rFonts w:ascii="Corbel" w:hAnsi="Corbel"/>
                <w:b w:val="0"/>
                <w:smallCaps w:val="0"/>
                <w:szCs w:val="24"/>
              </w:rPr>
              <w:t>dokonać właściwego doboru źródeł informacji</w:t>
            </w:r>
          </w:p>
          <w:p w14:paraId="5140215F" w14:textId="461BD146" w:rsidR="00F67CEF" w:rsidRPr="00F67CEF" w:rsidRDefault="00F67CEF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7CEF">
              <w:rPr>
                <w:rFonts w:ascii="Corbel" w:hAnsi="Corbel"/>
                <w:b w:val="0"/>
                <w:smallCaps w:val="0"/>
                <w:szCs w:val="24"/>
              </w:rPr>
              <w:t>umożliwiających krytyczną ocenę i analizę procesów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związanych z finansowaniem transakcji zagranicznych.</w:t>
            </w:r>
          </w:p>
          <w:p w14:paraId="0D61C3AA" w14:textId="08DD1120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>zasad przygotowywania</w:t>
            </w:r>
            <w:r w:rsidR="008158F8">
              <w:rPr>
                <w:rFonts w:ascii="Corbel" w:hAnsi="Corbel"/>
                <w:b w:val="0"/>
                <w:smallCaps w:val="0"/>
                <w:szCs w:val="24"/>
              </w:rPr>
              <w:t xml:space="preserve">, przebiegu </w:t>
            </w:r>
            <w:r w:rsidR="00F67CEF">
              <w:rPr>
                <w:rFonts w:ascii="Corbel" w:hAnsi="Corbel"/>
                <w:b w:val="0"/>
                <w:smallCaps w:val="0"/>
                <w:szCs w:val="24"/>
              </w:rPr>
              <w:t xml:space="preserve">poszczególnych form płatności. </w:t>
            </w:r>
          </w:p>
          <w:p w14:paraId="4DF3C820" w14:textId="023BA987" w:rsidR="00E612B6" w:rsidRPr="009C54AE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C514812" w14:textId="30FC1CBC" w:rsidR="00F474DF" w:rsidRPr="00C06E86" w:rsidRDefault="00F67CE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1541D09" w14:textId="77777777" w:rsidR="00765EE1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3478DB">
              <w:rPr>
                <w:rFonts w:ascii="Corbel" w:hAnsi="Corbel"/>
                <w:b w:val="0"/>
                <w:smallCaps w:val="0"/>
              </w:rPr>
              <w:t>09</w:t>
            </w:r>
          </w:p>
          <w:p w14:paraId="45642BB5" w14:textId="77777777" w:rsidR="003478DB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67E72866" w14:textId="5DE42F65" w:rsidR="003478DB" w:rsidRPr="009C54AE" w:rsidRDefault="003478DB" w:rsidP="00347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195E8A14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</w:t>
            </w:r>
            <w:r w:rsidR="00D23BF5">
              <w:rPr>
                <w:rFonts w:ascii="Corbel" w:hAnsi="Corbel"/>
                <w:b w:val="0"/>
                <w:smallCaps w:val="0"/>
              </w:rPr>
              <w:t>kalkulacji i wyboru najkorzystniejszych form płatności dla eksportera i importera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1A722808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K_U11</w:t>
            </w:r>
          </w:p>
          <w:p w14:paraId="1D86F525" w14:textId="535A770E" w:rsidR="51C6DAC1" w:rsidRDefault="003478DB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577BC04C" w:rsidR="00F474DF" w:rsidRPr="009C54AE" w:rsidRDefault="00764BCA" w:rsidP="003478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samodoskonalenia oraz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D23BF5">
              <w:rPr>
                <w:rFonts w:ascii="Corbel" w:hAnsi="Corbel"/>
                <w:b w:val="0"/>
                <w:smallCaps w:val="0"/>
                <w:szCs w:val="24"/>
              </w:rPr>
              <w:t>z zakresu rozliczeń, płatności i transakcji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3478D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23BF5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4D6EF1C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z zakresu rozliczania , płatności transakcji w handlu zagranicznym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511F7322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Architektura systemowa rozliczeń międzynarodowych. 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3D29A847" w:rsidR="0098151B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Bankowa obsługa transakcji handlu zagranicznego</w:t>
            </w:r>
            <w:r w:rsidR="0098151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60D1B649" w:rsidR="006A5250" w:rsidRPr="002274F0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Polecenie wypłaty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Istota, przebieg, zasady podziału kosztów, regulacje. Dyspozycje poleceń przelewu- przykłady. 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9FAD7F3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stosowania weksla w handlu zagranicznym.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C6E8A85" w:rsidR="00F353AC" w:rsidRPr="009C54AE" w:rsidRDefault="00D23BF5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Inkaso dokumentowe w praktyce handlu zagranicznego. I</w:t>
            </w:r>
            <w:r w:rsidR="001A3A14">
              <w:rPr>
                <w:rFonts w:ascii="Corbel" w:hAnsi="Corbel"/>
                <w:sz w:val="24"/>
                <w:szCs w:val="24"/>
              </w:rPr>
              <w:t>nkaso z punktu widzenia eksporte</w:t>
            </w:r>
            <w:r>
              <w:rPr>
                <w:rFonts w:ascii="Corbel" w:hAnsi="Corbel"/>
                <w:sz w:val="24"/>
                <w:szCs w:val="24"/>
              </w:rPr>
              <w:t>ra i importera. Dokumenty w inkasie. Przykłady wykorzystania inkasa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0F827F8C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wykorzystania akredytyw dokumentowych. Rodzaje akredytyw i przesłanki ich wykorzystania, przebieg- studium przypadku.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D3AB5F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Finasowanie handlu zagranicznego w formie wykupu wierzytelności i factoringu 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373B4631" w:rsidR="00F353AC" w:rsidRPr="002274F0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instrumenty i techniki finasowania handlu zagranicznego.</w:t>
            </w:r>
          </w:p>
        </w:tc>
      </w:tr>
      <w:tr w:rsidR="001A3A14" w:rsidRPr="009C54AE" w14:paraId="0E8A846B" w14:textId="77777777" w:rsidTr="00923D7D">
        <w:tc>
          <w:tcPr>
            <w:tcW w:w="9639" w:type="dxa"/>
          </w:tcPr>
          <w:p w14:paraId="4B6C2314" w14:textId="20BCB8AC" w:rsidR="001A3A14" w:rsidRDefault="001A3A14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Zarzadzanie ryzykiem kursowym.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3DA1551C" w:rsidR="00F353AC" w:rsidRPr="00764BCA" w:rsidRDefault="009A1042" w:rsidP="009A10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C11791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Zaliczenie:</w:t>
            </w:r>
          </w:p>
          <w:p w14:paraId="44A775E9" w14:textId="5C361469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 xml:space="preserve"> na podstawie testu/prac pisemnych lub zadań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, przygotowanej</w:t>
            </w:r>
            <w:r w:rsidR="009A1042">
              <w:rPr>
                <w:rFonts w:ascii="Corbel" w:hAnsi="Corbel"/>
                <w:b w:val="0"/>
                <w:smallCaps w:val="0"/>
                <w:szCs w:val="24"/>
              </w:rPr>
              <w:t>, aktywnego udziału w zajęciach</w:t>
            </w:r>
            <w:r w:rsidRPr="00C117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9A1042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5</w:t>
            </w:r>
            <w:r w:rsidR="1CEDB3EC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C9591D" w14:textId="48F9852F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6</w:t>
            </w:r>
            <w:r w:rsidR="11C6EA5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+ </w:t>
            </w:r>
          </w:p>
          <w:p w14:paraId="666C81D4" w14:textId="1BDCE6C8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7</w:t>
            </w:r>
            <w:r w:rsidR="296440E8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BBD891D" w14:textId="4E9B15F1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8</w:t>
            </w:r>
            <w:r w:rsidR="1BCA971D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 xml:space="preserve">% - </w:t>
            </w:r>
            <w:proofErr w:type="spellStart"/>
            <w:r w:rsidRPr="009A104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9A1042">
              <w:rPr>
                <w:rFonts w:ascii="Corbel" w:hAnsi="Corbel"/>
                <w:b w:val="0"/>
                <w:szCs w:val="24"/>
              </w:rPr>
              <w:t xml:space="preserve">+ </w:t>
            </w:r>
          </w:p>
          <w:p w14:paraId="61421B57" w14:textId="7A95EFB3" w:rsidR="00D923B4" w:rsidRPr="009A1042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9A1042">
              <w:rPr>
                <w:rFonts w:ascii="Corbel" w:hAnsi="Corbel"/>
                <w:b w:val="0"/>
                <w:szCs w:val="24"/>
              </w:rPr>
              <w:t>&gt; 9</w:t>
            </w:r>
            <w:r w:rsidR="5167B64E" w:rsidRPr="009A1042">
              <w:rPr>
                <w:rFonts w:ascii="Corbel" w:hAnsi="Corbel"/>
                <w:b w:val="0"/>
                <w:szCs w:val="24"/>
              </w:rPr>
              <w:t>1</w:t>
            </w:r>
            <w:r w:rsidRPr="009A1042">
              <w:rPr>
                <w:rFonts w:ascii="Corbel" w:hAnsi="Corbel"/>
                <w:b w:val="0"/>
                <w:szCs w:val="24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3A57D6E7" w:rsidR="0085747A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4DDF8DD8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26BE6917" w:rsidR="00C61DC5" w:rsidRPr="009C54AE" w:rsidRDefault="009A1042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473C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4281DDDA" w:rsidR="00536E9A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. (red.),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Rozliczenia międzynarodowe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PWE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B76EAA" w14:textId="02D24F52" w:rsidR="00586635" w:rsidRPr="00764BCA" w:rsidRDefault="007262AF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Płatności w handlu zagranicznym</w:t>
            </w:r>
            <w:r w:rsidR="00764BC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Uniwersytetu Gdańskiego, Gdańsk 2008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1D31B2" w14:textId="2B7DF15F" w:rsidR="00586635" w:rsidRPr="007262AF" w:rsidRDefault="007262AF" w:rsidP="007262AF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262AF">
              <w:rPr>
                <w:rFonts w:ascii="Corbel" w:hAnsi="Corbel"/>
                <w:color w:val="000000"/>
                <w:sz w:val="24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3E5475" w14:textId="77777777" w:rsidR="00F473CB" w:rsidRPr="007262AF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Marciniak-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Neider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Stańczyk A. (red.),Rozliczenia w praktyce handlu zagranicznego, PWE, Warszawa 2017.</w:t>
            </w:r>
          </w:p>
          <w:p w14:paraId="6BF066EE" w14:textId="77777777" w:rsidR="007262AF" w:rsidRPr="00792336" w:rsidRDefault="007262AF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Puchalska K. Majka A., Internacjonalizacja przedsiębiorstw sektora MSP. Istota, formy, bariery. Wyd. Uniwersytetu Rzeszowskiego, Rzeszów 2021.</w:t>
            </w:r>
          </w:p>
          <w:p w14:paraId="0EB4BB35" w14:textId="51427139" w:rsidR="00792336" w:rsidRPr="00536E9A" w:rsidRDefault="00792336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Kapusta P., Leksykon rozliczeń w handlu zagranicznym, Dr lex Publishing House</w:t>
            </w:r>
            <w:r w:rsidR="003B5F1D">
              <w:rPr>
                <w:rFonts w:ascii="Corbel" w:hAnsi="Corbel"/>
                <w:b w:val="0"/>
                <w:smallCaps w:val="0"/>
                <w:color w:val="000000" w:themeColor="text1"/>
              </w:rPr>
              <w:t>, 2012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50F0" w14:textId="77777777" w:rsidR="00F441D6" w:rsidRDefault="00F441D6" w:rsidP="00C16ABF">
      <w:pPr>
        <w:spacing w:after="0" w:line="240" w:lineRule="auto"/>
      </w:pPr>
      <w:r>
        <w:separator/>
      </w:r>
    </w:p>
  </w:endnote>
  <w:endnote w:type="continuationSeparator" w:id="0">
    <w:p w14:paraId="4DD4E097" w14:textId="77777777" w:rsidR="00F441D6" w:rsidRDefault="00F441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B7DF8" w14:textId="77777777" w:rsidR="00F441D6" w:rsidRDefault="00F441D6" w:rsidP="00C16ABF">
      <w:pPr>
        <w:spacing w:after="0" w:line="240" w:lineRule="auto"/>
      </w:pPr>
      <w:r>
        <w:separator/>
      </w:r>
    </w:p>
  </w:footnote>
  <w:footnote w:type="continuationSeparator" w:id="0">
    <w:p w14:paraId="77AD6EBC" w14:textId="77777777" w:rsidR="00F441D6" w:rsidRDefault="00F441D6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303D5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824586490">
    <w:abstractNumId w:val="1"/>
  </w:num>
  <w:num w:numId="2" w16cid:durableId="1071002092">
    <w:abstractNumId w:val="5"/>
  </w:num>
  <w:num w:numId="3" w16cid:durableId="730537569">
    <w:abstractNumId w:val="4"/>
  </w:num>
  <w:num w:numId="4" w16cid:durableId="2128041416">
    <w:abstractNumId w:val="3"/>
  </w:num>
  <w:num w:numId="5" w16cid:durableId="340547167">
    <w:abstractNumId w:val="0"/>
  </w:num>
  <w:num w:numId="6" w16cid:durableId="7340170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4A53"/>
    <w:rsid w:val="00124BFF"/>
    <w:rsid w:val="0012560E"/>
    <w:rsid w:val="00127108"/>
    <w:rsid w:val="00134B13"/>
    <w:rsid w:val="00142C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A14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081F"/>
    <w:rsid w:val="002F4ABE"/>
    <w:rsid w:val="003018BA"/>
    <w:rsid w:val="0030395F"/>
    <w:rsid w:val="00305C92"/>
    <w:rsid w:val="003151C5"/>
    <w:rsid w:val="003343CF"/>
    <w:rsid w:val="00346FE9"/>
    <w:rsid w:val="0034759A"/>
    <w:rsid w:val="003478DB"/>
    <w:rsid w:val="003503F6"/>
    <w:rsid w:val="003530DD"/>
    <w:rsid w:val="00363F78"/>
    <w:rsid w:val="0039426D"/>
    <w:rsid w:val="003A0A5B"/>
    <w:rsid w:val="003A1176"/>
    <w:rsid w:val="003B5F1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418"/>
    <w:rsid w:val="00414E3C"/>
    <w:rsid w:val="0042244A"/>
    <w:rsid w:val="0042745A"/>
    <w:rsid w:val="00431D5C"/>
    <w:rsid w:val="004362C6"/>
    <w:rsid w:val="00437FA2"/>
    <w:rsid w:val="00445970"/>
    <w:rsid w:val="004478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945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2AF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92336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58F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1042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650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58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BF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8533A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41D6"/>
    <w:rsid w:val="00F473CB"/>
    <w:rsid w:val="00F474DF"/>
    <w:rsid w:val="00F526AF"/>
    <w:rsid w:val="00F617C3"/>
    <w:rsid w:val="00F67CEF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C98E3-7F18-4688-8BF9-51F3FECCE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20058B-8318-41AA-B625-E7CCDC236C56}"/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1003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Kaliszczak Lidia</cp:lastModifiedBy>
  <cp:revision>2</cp:revision>
  <cp:lastPrinted>2019-02-06T12:12:00Z</cp:lastPrinted>
  <dcterms:created xsi:type="dcterms:W3CDTF">2022-05-25T22:05:00Z</dcterms:created>
  <dcterms:modified xsi:type="dcterms:W3CDTF">2022-05-25T22:05:00Z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