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</w:t>
      </w:r>
      <w:proofErr w:type="spellStart"/>
      <w:r w:rsidR="002A22BF" w:rsidRPr="004C0829">
        <w:rPr>
          <w:rFonts w:ascii="Corbel" w:hAnsi="Corbel"/>
          <w:bCs/>
          <w:i/>
        </w:rPr>
        <w:t>UR</w:t>
      </w:r>
      <w:proofErr w:type="spellEnd"/>
      <w:r w:rsidR="002A22BF" w:rsidRPr="004C0829">
        <w:rPr>
          <w:rFonts w:ascii="Corbel" w:hAnsi="Corbel"/>
          <w:bCs/>
          <w:i/>
        </w:rPr>
        <w:t xml:space="preserve">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116FB3D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</w:t>
      </w:r>
      <w:r w:rsidR="00B106C8">
        <w:rPr>
          <w:rFonts w:ascii="Corbel" w:hAnsi="Corbel"/>
          <w:smallCaps/>
          <w:sz w:val="24"/>
          <w:szCs w:val="24"/>
        </w:rPr>
        <w:t>1</w:t>
      </w:r>
      <w:r w:rsidR="00DC6D0C" w:rsidRPr="00EE3954">
        <w:rPr>
          <w:rFonts w:ascii="Corbel" w:hAnsi="Corbel"/>
          <w:smallCaps/>
          <w:sz w:val="24"/>
          <w:szCs w:val="24"/>
        </w:rPr>
        <w:t>-202</w:t>
      </w:r>
      <w:r w:rsidR="00B106C8">
        <w:rPr>
          <w:rFonts w:ascii="Corbel" w:hAnsi="Corbel"/>
          <w:smallCaps/>
          <w:sz w:val="24"/>
          <w:szCs w:val="24"/>
        </w:rPr>
        <w:t>4</w:t>
      </w:r>
    </w:p>
    <w:p w14:paraId="6A743604" w14:textId="60972268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B106C8">
        <w:rPr>
          <w:rFonts w:ascii="Corbel" w:hAnsi="Corbel"/>
          <w:sz w:val="20"/>
          <w:szCs w:val="20"/>
        </w:rPr>
        <w:t>3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B106C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78789A0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C0829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4C0829">
              <w:rPr>
                <w:rFonts w:ascii="Corbel" w:hAnsi="Corbel"/>
                <w:b w:val="0"/>
                <w:sz w:val="24"/>
                <w:szCs w:val="24"/>
              </w:rPr>
              <w:t>/C-1.7b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DBB8432" w:rsidR="0085747A" w:rsidRPr="0074473D" w:rsidRDefault="00744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4473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4C0829">
        <w:rPr>
          <w:rFonts w:ascii="Corbel" w:hAnsi="Corbel"/>
          <w:sz w:val="24"/>
          <w:szCs w:val="24"/>
        </w:rPr>
        <w:t>ECTS</w:t>
      </w:r>
      <w:proofErr w:type="spellEnd"/>
      <w:r w:rsidRPr="004C0829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Wykł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Konw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Sem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Prakt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4C082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5987CDB" w:rsidR="003823BE" w:rsidRPr="004C0829" w:rsidRDefault="0074473D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59EC06C" w:rsidR="003823BE" w:rsidRPr="004C0829" w:rsidRDefault="0074473D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C0FB062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5779589D" w:rsidR="00E1719D" w:rsidRPr="004C0829" w:rsidRDefault="00F02686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Potrafi zweryfikować wiarygodność wykorzystanych metod bankowych za pomocą modeli dyskryminacyjnych,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BPH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BSK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PeKaO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kredytowy jako ilościowa ocena ryzyka kredytowego, metody analizy danych stosowane w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scoringu</w:t>
            </w:r>
            <w:proofErr w:type="spell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kredytowym, budowa modelu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scoringowego</w:t>
            </w:r>
            <w:proofErr w:type="spell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4C0829">
              <w:rPr>
                <w:rFonts w:ascii="Corbel" w:hAnsi="Corbel"/>
                <w:i/>
                <w:sz w:val="24"/>
                <w:szCs w:val="24"/>
              </w:rPr>
              <w:t>Balanced</w:t>
            </w:r>
            <w:proofErr w:type="spellEnd"/>
            <w:r w:rsidRPr="004C082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C0829">
              <w:rPr>
                <w:rFonts w:ascii="Corbel" w:hAnsi="Corbel"/>
                <w:i/>
                <w:sz w:val="24"/>
                <w:szCs w:val="24"/>
              </w:rPr>
              <w:t>Scorecard</w:t>
            </w:r>
            <w:proofErr w:type="spellEnd"/>
            <w:r w:rsidRPr="004C0829">
              <w:rPr>
                <w:rFonts w:ascii="Corbel" w:hAnsi="Corbel"/>
                <w:i/>
                <w:sz w:val="24"/>
                <w:szCs w:val="24"/>
              </w:rPr>
              <w:t>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 xml:space="preserve">Możliwość wykorzystanie platformy MS </w:t>
      </w:r>
      <w:proofErr w:type="spellStart"/>
      <w:r w:rsidRPr="00EE3954">
        <w:rPr>
          <w:rFonts w:ascii="Corbel" w:hAnsi="Corbel"/>
          <w:b w:val="0"/>
          <w:smallCaps w:val="0"/>
          <w:szCs w:val="20"/>
        </w:rPr>
        <w:t>Teams</w:t>
      </w:r>
      <w:proofErr w:type="spellEnd"/>
      <w:r w:rsidRPr="00EE3954">
        <w:rPr>
          <w:rFonts w:ascii="Corbel" w:hAnsi="Corbel"/>
          <w:b w:val="0"/>
          <w:smallCaps w:val="0"/>
          <w:szCs w:val="20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C0829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C0829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BFA3E5A" w:rsidR="00D45B17" w:rsidRPr="004C0829" w:rsidRDefault="0074473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DA3FA00" w:rsidR="00D45B17" w:rsidRPr="004C0829" w:rsidRDefault="0074473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AA05566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C082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59F44F6E" w:rsidR="00D45B17" w:rsidRPr="004C0829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C082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C082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Zaleska M., Ocena ekonomiczno-finansowa przedsiębiorstwa przez analityka bankowego (wyd. II poprawione i rozszerzone), Oficyna Wydawnicza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SGH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proofErr w:type="spellStart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</w:t>
            </w:r>
            <w:proofErr w:type="spellEnd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 xml:space="preserve"> A., Credit scoring, </w:t>
            </w:r>
            <w:proofErr w:type="spellStart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CeDeWu</w:t>
            </w:r>
            <w:proofErr w:type="spellEnd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Nowak M., Ocena zdolności kredytowej i ryzyka kredytowego – poradnik bankowca. Wydawnictwo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1FC23" w14:textId="77777777" w:rsidR="00BA1CBB" w:rsidRDefault="00BA1CBB" w:rsidP="00C16ABF">
      <w:pPr>
        <w:spacing w:after="0" w:line="240" w:lineRule="auto"/>
      </w:pPr>
      <w:r>
        <w:separator/>
      </w:r>
    </w:p>
  </w:endnote>
  <w:endnote w:type="continuationSeparator" w:id="0">
    <w:p w14:paraId="073FF9E1" w14:textId="77777777" w:rsidR="00BA1CBB" w:rsidRDefault="00BA1C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3A821" w14:textId="77777777" w:rsidR="00BA1CBB" w:rsidRDefault="00BA1CBB" w:rsidP="00C16ABF">
      <w:pPr>
        <w:spacing w:after="0" w:line="240" w:lineRule="auto"/>
      </w:pPr>
      <w:r>
        <w:separator/>
      </w:r>
    </w:p>
  </w:footnote>
  <w:footnote w:type="continuationSeparator" w:id="0">
    <w:p w14:paraId="74365CE9" w14:textId="77777777" w:rsidR="00BA1CBB" w:rsidRDefault="00BA1CBB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77FE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473D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6C8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A1CBB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1A6BC-BAA1-457D-859E-1C9B31D0B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CBBDE3-5CC5-4B53-959E-2F729D25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1115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2020-10-26T00:17:00Z</dcterms:created>
  <dcterms:modified xsi:type="dcterms:W3CDTF">2021-09-03T09:38:00Z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