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A7D1D7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32A1F1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1F7841B" w14:textId="67255D29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868CD">
        <w:rPr>
          <w:rFonts w:ascii="Corbel" w:hAnsi="Corbel"/>
          <w:i/>
          <w:smallCaps/>
          <w:sz w:val="24"/>
          <w:szCs w:val="24"/>
        </w:rPr>
        <w:t>2022-2025</w:t>
      </w:r>
    </w:p>
    <w:p w14:paraId="0584AD51" w14:textId="3EC1EFB6" w:rsidR="00445970" w:rsidRPr="00EA4832" w:rsidRDefault="00445970" w:rsidP="009B54F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B226D">
        <w:rPr>
          <w:rFonts w:ascii="Corbel" w:hAnsi="Corbel"/>
          <w:sz w:val="20"/>
          <w:szCs w:val="20"/>
        </w:rPr>
        <w:t>202</w:t>
      </w:r>
      <w:r w:rsidR="004868CD">
        <w:rPr>
          <w:rFonts w:ascii="Corbel" w:hAnsi="Corbel"/>
          <w:sz w:val="20"/>
          <w:szCs w:val="20"/>
        </w:rPr>
        <w:t>4</w:t>
      </w:r>
      <w:r w:rsidR="008B226D">
        <w:rPr>
          <w:rFonts w:ascii="Corbel" w:hAnsi="Corbel"/>
          <w:sz w:val="20"/>
          <w:szCs w:val="20"/>
        </w:rPr>
        <w:t>/202</w:t>
      </w:r>
      <w:r w:rsidR="004868CD">
        <w:rPr>
          <w:rFonts w:ascii="Corbel" w:hAnsi="Corbel"/>
          <w:sz w:val="20"/>
          <w:szCs w:val="20"/>
        </w:rPr>
        <w:t>5</w:t>
      </w:r>
    </w:p>
    <w:p w14:paraId="4DF9B99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50D1E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E5F7047" w14:textId="77777777" w:rsidTr="24FB4EE0">
        <w:tc>
          <w:tcPr>
            <w:tcW w:w="2694" w:type="dxa"/>
            <w:vAlign w:val="center"/>
          </w:tcPr>
          <w:p w14:paraId="3791902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538D45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Ubezpieczenia społeczne i gospodarcze</w:t>
            </w:r>
          </w:p>
        </w:tc>
      </w:tr>
      <w:tr w:rsidR="0085747A" w:rsidRPr="009C54AE" w14:paraId="0B562E5F" w14:textId="77777777" w:rsidTr="24FB4EE0">
        <w:tc>
          <w:tcPr>
            <w:tcW w:w="2694" w:type="dxa"/>
            <w:vAlign w:val="center"/>
          </w:tcPr>
          <w:p w14:paraId="1E630FF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96824BC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9219D">
              <w:rPr>
                <w:rFonts w:ascii="Corbel" w:hAnsi="Corbel"/>
                <w:b w:val="0"/>
                <w:sz w:val="24"/>
                <w:szCs w:val="24"/>
              </w:rPr>
              <w:t>E/I/GFiR/C.10</w:t>
            </w:r>
          </w:p>
        </w:tc>
      </w:tr>
      <w:tr w:rsidR="0085747A" w:rsidRPr="009C54AE" w14:paraId="7C9CAD07" w14:textId="77777777" w:rsidTr="24FB4EE0">
        <w:tc>
          <w:tcPr>
            <w:tcW w:w="2694" w:type="dxa"/>
            <w:vAlign w:val="center"/>
          </w:tcPr>
          <w:p w14:paraId="043D9F7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1B97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48C8F3E" w14:textId="77777777" w:rsidTr="24FB4EE0">
        <w:tc>
          <w:tcPr>
            <w:tcW w:w="2694" w:type="dxa"/>
            <w:vAlign w:val="center"/>
          </w:tcPr>
          <w:p w14:paraId="21A6DFE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9E86C39" w14:textId="35044EE6" w:rsidR="0085747A" w:rsidRPr="009C54AE" w:rsidRDefault="00DB0E14" w:rsidP="24FB4EE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3E15F7F" w14:textId="77777777" w:rsidTr="24FB4EE0">
        <w:tc>
          <w:tcPr>
            <w:tcW w:w="2694" w:type="dxa"/>
            <w:vAlign w:val="center"/>
          </w:tcPr>
          <w:p w14:paraId="1F5FEA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DB06A0E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903123D" w14:textId="77777777" w:rsidTr="24FB4EE0">
        <w:tc>
          <w:tcPr>
            <w:tcW w:w="2694" w:type="dxa"/>
            <w:vAlign w:val="center"/>
          </w:tcPr>
          <w:p w14:paraId="68195EC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55073A" w14:textId="1370051C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B226D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05CA5738" w14:textId="77777777" w:rsidTr="24FB4EE0">
        <w:tc>
          <w:tcPr>
            <w:tcW w:w="2694" w:type="dxa"/>
            <w:vAlign w:val="center"/>
          </w:tcPr>
          <w:p w14:paraId="15DF83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CA81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E01B46E" w14:textId="77777777" w:rsidTr="24FB4EE0">
        <w:tc>
          <w:tcPr>
            <w:tcW w:w="2694" w:type="dxa"/>
            <w:vAlign w:val="center"/>
          </w:tcPr>
          <w:p w14:paraId="3E80B7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198B4B" w14:textId="238B3885" w:rsidR="0085747A" w:rsidRPr="00EE1123" w:rsidRDefault="00EE11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E1123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85747A" w:rsidRPr="009C54AE" w14:paraId="0D533C27" w14:textId="77777777" w:rsidTr="24FB4EE0">
        <w:tc>
          <w:tcPr>
            <w:tcW w:w="2694" w:type="dxa"/>
            <w:vAlign w:val="center"/>
          </w:tcPr>
          <w:p w14:paraId="3273C7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EB127DE" w14:textId="623304D3" w:rsidR="0085747A" w:rsidRPr="009C54AE" w:rsidRDefault="00235297" w:rsidP="002352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8B226D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4D2E8EF3" w14:textId="77777777" w:rsidTr="24FB4EE0">
        <w:tc>
          <w:tcPr>
            <w:tcW w:w="2694" w:type="dxa"/>
            <w:vAlign w:val="center"/>
          </w:tcPr>
          <w:p w14:paraId="4D3769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C7E87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</w:t>
            </w:r>
            <w:r w:rsidR="0089219D">
              <w:rPr>
                <w:rFonts w:ascii="Corbel" w:hAnsi="Corbel"/>
                <w:b w:val="0"/>
                <w:sz w:val="24"/>
                <w:szCs w:val="24"/>
              </w:rPr>
              <w:t>ściowy</w:t>
            </w:r>
          </w:p>
        </w:tc>
      </w:tr>
      <w:tr w:rsidR="00923D7D" w:rsidRPr="009C54AE" w14:paraId="5A2E29F5" w14:textId="77777777" w:rsidTr="24FB4EE0">
        <w:tc>
          <w:tcPr>
            <w:tcW w:w="2694" w:type="dxa"/>
            <w:vAlign w:val="center"/>
          </w:tcPr>
          <w:p w14:paraId="0E2ED91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64A446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FB64216" w14:textId="77777777" w:rsidTr="24FB4EE0">
        <w:tc>
          <w:tcPr>
            <w:tcW w:w="2694" w:type="dxa"/>
            <w:vAlign w:val="center"/>
          </w:tcPr>
          <w:p w14:paraId="380C8B5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44AAC06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Ryszard Kata, prof. UR</w:t>
            </w:r>
          </w:p>
        </w:tc>
      </w:tr>
      <w:tr w:rsidR="0085747A" w:rsidRPr="009C54AE" w14:paraId="02E4B020" w14:textId="77777777" w:rsidTr="24FB4EE0">
        <w:tc>
          <w:tcPr>
            <w:tcW w:w="2694" w:type="dxa"/>
            <w:vAlign w:val="center"/>
          </w:tcPr>
          <w:p w14:paraId="1E1233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B3BDEF2" w14:textId="77777777" w:rsidR="0085747A" w:rsidRPr="009C54AE" w:rsidRDefault="008921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1A4576AC" w14:textId="06A2AC8B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B226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18CD84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50D3F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0DB7A42" w14:textId="77777777" w:rsidTr="0089219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04D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E09E5C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067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D9D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CEF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3CF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CE8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2A0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8E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BAE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3B534" w14:textId="77777777" w:rsidR="00015B8F" w:rsidRPr="009B54F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9B54F2">
              <w:rPr>
                <w:rFonts w:ascii="Corbel" w:hAnsi="Corbel"/>
                <w:bCs/>
                <w:szCs w:val="24"/>
              </w:rPr>
              <w:t>Liczba pkt</w:t>
            </w:r>
            <w:r w:rsidR="00B90885" w:rsidRPr="009B54F2">
              <w:rPr>
                <w:rFonts w:ascii="Corbel" w:hAnsi="Corbel"/>
                <w:bCs/>
                <w:szCs w:val="24"/>
              </w:rPr>
              <w:t>.</w:t>
            </w:r>
            <w:r w:rsidRPr="009B54F2">
              <w:rPr>
                <w:rFonts w:ascii="Corbel" w:hAnsi="Corbel"/>
                <w:bCs/>
                <w:szCs w:val="24"/>
              </w:rPr>
              <w:t xml:space="preserve"> ECTS</w:t>
            </w:r>
          </w:p>
        </w:tc>
      </w:tr>
      <w:tr w:rsidR="00015B8F" w:rsidRPr="009C54AE" w14:paraId="2D4B57B8" w14:textId="77777777" w:rsidTr="003B534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E252C" w14:textId="4624A38A" w:rsidR="00015B8F" w:rsidRPr="009C54AE" w:rsidRDefault="008B226D" w:rsidP="003B534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4D1BE" w14:textId="6A8669C0" w:rsidR="00015B8F" w:rsidRPr="009C54AE" w:rsidRDefault="00EE11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F27D0" w14:textId="5F73494C" w:rsidR="00015B8F" w:rsidRPr="009C54AE" w:rsidRDefault="00EE11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1C79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C1EFF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DCDF1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25DF6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B5DD1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ADE49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E7BAC" w14:textId="77777777" w:rsidR="00015B8F" w:rsidRPr="009C54AE" w:rsidRDefault="0089219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E70E65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C416FC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56AB6E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E413CE" w14:textId="77777777" w:rsidR="00EB6D7B" w:rsidRPr="00CF243B" w:rsidRDefault="00EB6D7B" w:rsidP="00EB6D7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CF243B">
        <w:rPr>
          <w:rStyle w:val="normaltextrun"/>
          <w:rFonts w:ascii="Corbel" w:hAnsi="Corbel" w:cs="Segoe UI"/>
        </w:rPr>
        <w:sym w:font="Wingdings" w:char="F0FE"/>
      </w:r>
      <w:r w:rsidRPr="00CF243B">
        <w:rPr>
          <w:rStyle w:val="normaltextrun"/>
          <w:rFonts w:ascii="Corbel" w:hAnsi="Corbel" w:cs="Segoe UI"/>
        </w:rPr>
        <w:t> </w:t>
      </w:r>
      <w:r w:rsidRPr="00CF243B">
        <w:rPr>
          <w:rFonts w:ascii="Corbel" w:hAnsi="Corbel"/>
        </w:rPr>
        <w:t>zajęcia w formie tradycyjnej (lub zdalnie z wykorzystaniem platformy Ms </w:t>
      </w:r>
      <w:r w:rsidRPr="00CF243B">
        <w:rPr>
          <w:rStyle w:val="spellingerror"/>
          <w:rFonts w:ascii="Corbel" w:hAnsi="Corbel"/>
        </w:rPr>
        <w:t>Teams)</w:t>
      </w:r>
      <w:r w:rsidRPr="00CF243B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22D88A19" w14:textId="77777777" w:rsidR="00EB6D7B" w:rsidRDefault="00EB6D7B" w:rsidP="00EB6D7B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BD448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F3F39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AE1F525" w14:textId="338DC7F9" w:rsidR="0002794F" w:rsidRDefault="0002794F" w:rsidP="0002794F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Wykłady </w:t>
      </w:r>
      <w:r>
        <w:rPr>
          <w:rFonts w:ascii="Corbel" w:hAnsi="Corbel"/>
          <w:b w:val="0"/>
          <w:szCs w:val="24"/>
        </w:rPr>
        <w:t>zal. bez oceny</w:t>
      </w:r>
      <w:bookmarkStart w:id="1" w:name="_GoBack"/>
      <w:bookmarkEnd w:id="1"/>
    </w:p>
    <w:p w14:paraId="498689CC" w14:textId="77777777" w:rsidR="0002794F" w:rsidRDefault="0002794F" w:rsidP="0002794F">
      <w:pPr>
        <w:pStyle w:val="Punktygwne"/>
        <w:spacing w:before="0" w:after="0"/>
        <w:ind w:left="284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Ćwiczenia zal. z oceną</w:t>
      </w:r>
    </w:p>
    <w:p w14:paraId="14F7CD7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1918D9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D706275" w14:textId="77777777" w:rsidTr="24FB4EE0">
        <w:tc>
          <w:tcPr>
            <w:tcW w:w="9670" w:type="dxa"/>
          </w:tcPr>
          <w:p w14:paraId="47F0D6E1" w14:textId="77777777" w:rsidR="0085747A" w:rsidRPr="000C65EF" w:rsidRDefault="000C65EF" w:rsidP="000C65EF">
            <w:pPr>
              <w:pStyle w:val="Default"/>
              <w:rPr>
                <w:sz w:val="20"/>
                <w:szCs w:val="20"/>
              </w:rPr>
            </w:pPr>
            <w:r w:rsidRPr="24FB4EE0">
              <w:rPr>
                <w:rFonts w:ascii="Corbel" w:hAnsi="Corbel" w:cs="Times New Roman"/>
              </w:rPr>
              <w:t xml:space="preserve">Zaliczenie z przedmiotów </w:t>
            </w:r>
            <w:r w:rsidRPr="24FB4EE0">
              <w:rPr>
                <w:rFonts w:ascii="Corbel" w:hAnsi="Corbel" w:cs="Times New Roman"/>
                <w:i/>
                <w:iCs/>
              </w:rPr>
              <w:t>Finanse publiczne i rynki finansowe</w:t>
            </w:r>
            <w:r w:rsidRPr="24FB4EE0">
              <w:rPr>
                <w:rFonts w:ascii="Corbel" w:hAnsi="Corbel" w:cs="Times New Roman"/>
              </w:rPr>
              <w:t xml:space="preserve"> oraz </w:t>
            </w:r>
            <w:r w:rsidRPr="24FB4EE0">
              <w:rPr>
                <w:rFonts w:ascii="Corbel" w:hAnsi="Corbel" w:cs="Times New Roman"/>
                <w:i/>
                <w:iCs/>
              </w:rPr>
              <w:t>Mikroekonomia</w:t>
            </w:r>
            <w:r w:rsidRPr="24FB4EE0">
              <w:rPr>
                <w:rFonts w:ascii="Corbel" w:hAnsi="Corbel" w:cs="Times New Roman"/>
              </w:rPr>
              <w:t xml:space="preserve"> i </w:t>
            </w:r>
            <w:r w:rsidRPr="24FB4EE0">
              <w:rPr>
                <w:rFonts w:ascii="Corbel" w:hAnsi="Corbel" w:cs="Times New Roman"/>
                <w:i/>
                <w:iCs/>
              </w:rPr>
              <w:t>Podstawy makroekonomii</w:t>
            </w:r>
            <w:r w:rsidRPr="24FB4EE0">
              <w:rPr>
                <w:rFonts w:ascii="Corbel" w:hAnsi="Corbel" w:cs="Times New Roman"/>
              </w:rPr>
              <w:t xml:space="preserve">, wskazujące na posiadanie podstawowej wiedzy ekonomicznej (problemy, kategorie, prawa), umiejętności interpretacji zjawisk ekonomicznych oraz posiadanie podstawowej wiedzy z zakresu finansów publicznych. </w:t>
            </w:r>
          </w:p>
        </w:tc>
      </w:tr>
    </w:tbl>
    <w:p w14:paraId="5B7E1D4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754D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5BD85B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2C02C6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175351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E2AFEF1" w14:textId="77777777" w:rsidTr="00923D7D">
        <w:tc>
          <w:tcPr>
            <w:tcW w:w="851" w:type="dxa"/>
            <w:vAlign w:val="center"/>
          </w:tcPr>
          <w:p w14:paraId="688308A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F0B3B6" w14:textId="77777777" w:rsidR="0085747A" w:rsidRPr="00923691" w:rsidRDefault="003E396F" w:rsidP="003E396F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Zapoznanie studenta z funkcjonowaniem złożonego systemu finansowego ubezpieczeń społecznych, zdrowotnych i ubezpieczeń gospodarczych.</w:t>
            </w:r>
          </w:p>
        </w:tc>
      </w:tr>
      <w:tr w:rsidR="0085747A" w:rsidRPr="009C54AE" w14:paraId="3A341A1C" w14:textId="77777777" w:rsidTr="00923D7D">
        <w:tc>
          <w:tcPr>
            <w:tcW w:w="851" w:type="dxa"/>
            <w:vAlign w:val="center"/>
          </w:tcPr>
          <w:p w14:paraId="52835BBC" w14:textId="77777777" w:rsidR="0085747A" w:rsidRPr="009C54AE" w:rsidRDefault="003E396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46322A0" w14:textId="77777777" w:rsidR="0085747A" w:rsidRPr="00923691" w:rsidRDefault="003E396F" w:rsidP="003E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W warstwie teoretycznej zapoznanie studentów z najważniejszymi teoriami z zakresu ubezpieczeń społecznych i gospodarczych oraz ich osadzenie w określonych nurtach i teoriach ekonomii i finansów publicznych oraz finansów przedsiębiorstw. Kształtowanie umiejętności swobodnego posługiwania się podstawowymi kategoriami finansów ubezpieczeń i systemów finansowych.</w:t>
            </w:r>
          </w:p>
        </w:tc>
      </w:tr>
      <w:tr w:rsidR="0085747A" w:rsidRPr="009C54AE" w14:paraId="49B113B1" w14:textId="77777777" w:rsidTr="00923D7D">
        <w:tc>
          <w:tcPr>
            <w:tcW w:w="851" w:type="dxa"/>
            <w:vAlign w:val="center"/>
          </w:tcPr>
          <w:p w14:paraId="7BDA70AC" w14:textId="77777777" w:rsidR="0085747A" w:rsidRPr="009C54AE" w:rsidRDefault="003E396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62161C9" w14:textId="77777777" w:rsidR="0085747A" w:rsidRPr="00923691" w:rsidRDefault="003E396F" w:rsidP="003E39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Wypracowanie umiejętności analizy struktur demograficznych, społecznych i gospodarczych w aspekcie problemów zabezpieczenia społecznego i opieki zdrowotnej.  </w:t>
            </w:r>
          </w:p>
        </w:tc>
      </w:tr>
    </w:tbl>
    <w:p w14:paraId="294D45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72A47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D1C4C7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0B2C7785" w14:textId="77777777" w:rsidTr="0071620A">
        <w:tc>
          <w:tcPr>
            <w:tcW w:w="1701" w:type="dxa"/>
            <w:vAlign w:val="center"/>
          </w:tcPr>
          <w:p w14:paraId="11AD2B0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B59345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839C44C" w14:textId="77D08F5B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6A065779" w14:textId="77777777" w:rsidTr="005E6E85">
        <w:tc>
          <w:tcPr>
            <w:tcW w:w="1701" w:type="dxa"/>
          </w:tcPr>
          <w:p w14:paraId="43F1EFF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3900850" w14:textId="77777777" w:rsidR="0085747A" w:rsidRPr="00923691" w:rsidRDefault="003E396F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definiuje kluczowe pojęcia i kategorie z dziedziny ubezpieczeń społecznych, zdrowotnych oraz ubezpieczeń gospodarczych.</w:t>
            </w:r>
          </w:p>
        </w:tc>
        <w:tc>
          <w:tcPr>
            <w:tcW w:w="1873" w:type="dxa"/>
          </w:tcPr>
          <w:p w14:paraId="379BAB45" w14:textId="77777777" w:rsidR="0085747A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C54AE" w14:paraId="0816DB60" w14:textId="77777777" w:rsidTr="005E6E85">
        <w:tc>
          <w:tcPr>
            <w:tcW w:w="1701" w:type="dxa"/>
          </w:tcPr>
          <w:p w14:paraId="10569B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5A758FC" w14:textId="77777777" w:rsidR="0085747A" w:rsidRPr="00923691" w:rsidRDefault="006B7821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potrafi analizować procesy zmiany struktur gospodarczych oraz ich wpływ na funkcjonowanie systemu ubezpieczeń społecznych, zdrowotnych oraz ubezpieczeń gospodarczych.</w:t>
            </w:r>
          </w:p>
        </w:tc>
        <w:tc>
          <w:tcPr>
            <w:tcW w:w="1873" w:type="dxa"/>
          </w:tcPr>
          <w:p w14:paraId="600DAF9C" w14:textId="77777777" w:rsidR="0085747A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3E396F" w:rsidRPr="009C54AE" w14:paraId="6BC32EA6" w14:textId="77777777" w:rsidTr="005E6E85">
        <w:tc>
          <w:tcPr>
            <w:tcW w:w="1701" w:type="dxa"/>
          </w:tcPr>
          <w:p w14:paraId="6FEAB455" w14:textId="77777777" w:rsidR="003E396F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A152581" w14:textId="77777777" w:rsidR="003E396F" w:rsidRPr="00923691" w:rsidRDefault="006B7821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poprawnie określa relacje między instytucjami o charakterze publicznym i prywatnym w aspekcie organizacyjno – ekonomicznym oraz finansowym, funkcjonujących w ramach systemu ubezpieczeń społecznych, zdrowotnych i ubezpieczeń gospodarczych.</w:t>
            </w:r>
          </w:p>
        </w:tc>
        <w:tc>
          <w:tcPr>
            <w:tcW w:w="1873" w:type="dxa"/>
          </w:tcPr>
          <w:p w14:paraId="384C8CD2" w14:textId="77777777" w:rsidR="003E396F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3E396F" w:rsidRPr="009C54AE" w14:paraId="2B888C1D" w14:textId="77777777" w:rsidTr="005E6E85">
        <w:tc>
          <w:tcPr>
            <w:tcW w:w="1701" w:type="dxa"/>
          </w:tcPr>
          <w:p w14:paraId="39E198C1" w14:textId="77777777" w:rsidR="003E396F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EAE0719" w14:textId="77777777" w:rsidR="003E396F" w:rsidRPr="00923691" w:rsidRDefault="007D1E5C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klasyfikuje i charakteryzuje poszczególne rodzaje składek i przynależne im świadczenia. Prowadzi analizy w tym zakresie.</w:t>
            </w:r>
          </w:p>
        </w:tc>
        <w:tc>
          <w:tcPr>
            <w:tcW w:w="1873" w:type="dxa"/>
          </w:tcPr>
          <w:p w14:paraId="1552FB8A" w14:textId="77777777" w:rsidR="003E396F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3E396F" w:rsidRPr="009C54AE" w14:paraId="10CEA7EC" w14:textId="77777777" w:rsidTr="005E6E85">
        <w:tc>
          <w:tcPr>
            <w:tcW w:w="1701" w:type="dxa"/>
          </w:tcPr>
          <w:p w14:paraId="30740A1B" w14:textId="77777777" w:rsidR="003E396F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EB471EA" w14:textId="77777777" w:rsidR="003E396F" w:rsidRPr="00923691" w:rsidRDefault="007D1E5C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analizuje i interpretuje dane liczbowe dotyczące systemu ubezpieczeń społecznych i zdrowotnych w powiązaniu z procesami gospodarczymi i społecznymi.</w:t>
            </w:r>
            <w:r w:rsidR="00B87F9E"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 Student rozumie wyzwania stojące przed systemem ubezpieczeń społecznych i zdrowotnych. </w:t>
            </w: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Student ma świadomość specyfiki gospodarki finansowej zakładów ubezpieczeń. </w:t>
            </w:r>
          </w:p>
        </w:tc>
        <w:tc>
          <w:tcPr>
            <w:tcW w:w="1873" w:type="dxa"/>
          </w:tcPr>
          <w:p w14:paraId="1B83227C" w14:textId="77777777" w:rsidR="003E396F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85747A" w:rsidRPr="009C54AE" w14:paraId="7D677AA9" w14:textId="77777777" w:rsidTr="005E6E85">
        <w:tc>
          <w:tcPr>
            <w:tcW w:w="1701" w:type="dxa"/>
          </w:tcPr>
          <w:p w14:paraId="630CB70A" w14:textId="77777777" w:rsidR="0085747A" w:rsidRPr="009C54AE" w:rsidRDefault="003E39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9D6DE36" w14:textId="77777777" w:rsidR="00B87F9E" w:rsidRPr="00923691" w:rsidRDefault="00B87F9E" w:rsidP="00B87F9E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Student potrafi przeprowadzić racjonalną ocenę zmian zachodzących w strukturze oraz finansowaniu systemu ubezpieczeń społecznych i zdrowotnych. Ma świadomość ubezpieczeniową. Student prezentuje aktywną i twórczą postawę w formułowaniu własnych opinii i rozstrzygnięć. Rozumie indywidualną i zbiorową odpowiedzialność w sferze zabezpieczenia społecznego.</w:t>
            </w:r>
          </w:p>
        </w:tc>
        <w:tc>
          <w:tcPr>
            <w:tcW w:w="1873" w:type="dxa"/>
          </w:tcPr>
          <w:p w14:paraId="4317A6D1" w14:textId="77777777" w:rsidR="0085747A" w:rsidRPr="009C54AE" w:rsidRDefault="003E396F" w:rsidP="009B54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E396F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05D9A4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81D29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4793E9A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A637FE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EBDCFA" w14:textId="77777777" w:rsidTr="24FB4EE0">
        <w:tc>
          <w:tcPr>
            <w:tcW w:w="9520" w:type="dxa"/>
          </w:tcPr>
          <w:p w14:paraId="662F62B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683FE93" w14:textId="77777777" w:rsidTr="24FB4EE0">
        <w:tc>
          <w:tcPr>
            <w:tcW w:w="9520" w:type="dxa"/>
          </w:tcPr>
          <w:p w14:paraId="6D89475F" w14:textId="77777777" w:rsidR="0085747A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Zabezpieczenie społeczne – geneza i rozwój idei. Struktura zabezpieczeń społecznych. Historia i rozwój ubezpieczeń społecznych.</w:t>
            </w:r>
          </w:p>
        </w:tc>
      </w:tr>
      <w:tr w:rsidR="0085747A" w:rsidRPr="009C54AE" w14:paraId="742E1FC4" w14:textId="77777777" w:rsidTr="24FB4EE0">
        <w:tc>
          <w:tcPr>
            <w:tcW w:w="9520" w:type="dxa"/>
          </w:tcPr>
          <w:p w14:paraId="50CA1901" w14:textId="77777777" w:rsidR="0085747A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Ubezpieczenia społeczne w teorii ekonomii i finansów publicznych. Istota kapitałowej i repartycyjnej metody finansowania świadczeń emerytalnych. System ubezpieczeń społecznych jako forma redystrybucji dochodów. </w:t>
            </w:r>
          </w:p>
        </w:tc>
      </w:tr>
      <w:tr w:rsidR="0085747A" w:rsidRPr="009C54AE" w14:paraId="263EE95D" w14:textId="77777777" w:rsidTr="24FB4EE0">
        <w:tc>
          <w:tcPr>
            <w:tcW w:w="9520" w:type="dxa"/>
          </w:tcPr>
          <w:p w14:paraId="28858B54" w14:textId="77777777" w:rsidR="0085747A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Ogólna charakterystyka systemu ubezpieczeń społecznych w Polsce. Istota umowy wewnątrzpokoleniowej i międzypokoleniowej. System zdefiniowanego świadczenia versus system zdefiniowanej składki.</w:t>
            </w:r>
          </w:p>
        </w:tc>
      </w:tr>
      <w:tr w:rsidR="00923691" w:rsidRPr="009C54AE" w14:paraId="39D89312" w14:textId="77777777" w:rsidTr="24FB4EE0">
        <w:tc>
          <w:tcPr>
            <w:tcW w:w="9520" w:type="dxa"/>
          </w:tcPr>
          <w:p w14:paraId="568B5213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System ubezpieczeń emerytalnych w Polsce – charakterystyka filarów obowiązkowych i dobrowolnych. Filar kapitałowy ubezpieczeń emerytalnych. </w:t>
            </w:r>
          </w:p>
        </w:tc>
      </w:tr>
      <w:tr w:rsidR="00923691" w:rsidRPr="009C54AE" w14:paraId="284B77BD" w14:textId="77777777" w:rsidTr="24FB4EE0">
        <w:tc>
          <w:tcPr>
            <w:tcW w:w="9520" w:type="dxa"/>
          </w:tcPr>
          <w:p w14:paraId="3AA00779" w14:textId="41588E30" w:rsidR="00923691" w:rsidRPr="00923691" w:rsidRDefault="19F2AD3D" w:rsidP="24FB4EE0">
            <w:pPr>
              <w:pStyle w:val="Akapitzlist"/>
              <w:spacing w:after="0" w:line="240" w:lineRule="auto"/>
              <w:ind w:left="-250"/>
              <w:rPr>
                <w:rFonts w:ascii="Corbel" w:hAnsi="Corbel"/>
                <w:color w:val="000000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Reformy systemu ubezpieczeń emerytalnych w kontekście zmian demograficznych. Problemy Funduszu Ubezpieczeń Społecznych na tle uwarunkowań ekonomicznych i demograficznych.</w:t>
            </w:r>
          </w:p>
        </w:tc>
      </w:tr>
      <w:tr w:rsidR="00923691" w:rsidRPr="009C54AE" w14:paraId="3490DB06" w14:textId="77777777" w:rsidTr="24FB4EE0">
        <w:tc>
          <w:tcPr>
            <w:tcW w:w="9520" w:type="dxa"/>
          </w:tcPr>
          <w:p w14:paraId="723D4BC6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Istota i formy ubezpieczeń zdrowotnych. Instytucjonalne ramy ubezpieczeń zdrowotnych. Opieka zdrowotna jako dobro publiczne.</w:t>
            </w:r>
          </w:p>
        </w:tc>
      </w:tr>
      <w:tr w:rsidR="00923691" w:rsidRPr="009C54AE" w14:paraId="14705614" w14:textId="77777777" w:rsidTr="24FB4EE0">
        <w:tc>
          <w:tcPr>
            <w:tcW w:w="9520" w:type="dxa"/>
          </w:tcPr>
          <w:p w14:paraId="342F44D4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 xml:space="preserve">Pojęcie i rodzaje ryzyk ubezpieczeniowych (majątkowych, osobistych, gospodarczych). Istota ryzyka i niepewności. </w:t>
            </w:r>
          </w:p>
        </w:tc>
      </w:tr>
      <w:tr w:rsidR="00923691" w:rsidRPr="009C54AE" w14:paraId="6D6A131E" w14:textId="77777777" w:rsidTr="24FB4EE0">
        <w:tc>
          <w:tcPr>
            <w:tcW w:w="9520" w:type="dxa"/>
          </w:tcPr>
          <w:p w14:paraId="34A307AC" w14:textId="77777777" w:rsidR="00923691" w:rsidRPr="00923691" w:rsidRDefault="00923691" w:rsidP="0092369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923691">
              <w:rPr>
                <w:rFonts w:ascii="Corbel" w:hAnsi="Corbel"/>
                <w:color w:val="000000"/>
                <w:sz w:val="24"/>
                <w:szCs w:val="24"/>
              </w:rPr>
              <w:t>Ubezpieczenia gospodarcze – istota, formy, rodzaje ubezpieczeń. Zasady gospodarki finansowej podmiotów ubezpieczeniowych.</w:t>
            </w:r>
          </w:p>
        </w:tc>
      </w:tr>
    </w:tbl>
    <w:p w14:paraId="196C6A9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423D6E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B3B9A9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2CAA02" w14:textId="77777777" w:rsidTr="00923D7D">
        <w:tc>
          <w:tcPr>
            <w:tcW w:w="9639" w:type="dxa"/>
          </w:tcPr>
          <w:p w14:paraId="18A6C05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5BC0D5E" w14:textId="77777777" w:rsidTr="00923D7D">
        <w:tc>
          <w:tcPr>
            <w:tcW w:w="9639" w:type="dxa"/>
          </w:tcPr>
          <w:p w14:paraId="5C82EC9C" w14:textId="77777777" w:rsidR="0085747A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Charakterystyka składek i świadczeń ubezpieczeń społecznych w Polsce. Znaczenie kosztów ubezpieczeń w kosztach zatrudnienia pracownika.</w:t>
            </w:r>
          </w:p>
        </w:tc>
      </w:tr>
      <w:tr w:rsidR="0085747A" w:rsidRPr="009C54AE" w14:paraId="1808F962" w14:textId="77777777" w:rsidTr="00923D7D">
        <w:tc>
          <w:tcPr>
            <w:tcW w:w="9639" w:type="dxa"/>
          </w:tcPr>
          <w:p w14:paraId="3A5989D1" w14:textId="77777777" w:rsidR="0085747A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Wysokość świadczenia emerytalnego w starym i nowym systemie. Fundusz ubezpieczeń społecznych a OFE. Systemy emerytalne w Europie i na świecie.</w:t>
            </w:r>
          </w:p>
        </w:tc>
      </w:tr>
      <w:tr w:rsidR="0085747A" w:rsidRPr="009C54AE" w14:paraId="4E77DC31" w14:textId="77777777" w:rsidTr="00923D7D">
        <w:tc>
          <w:tcPr>
            <w:tcW w:w="9639" w:type="dxa"/>
          </w:tcPr>
          <w:p w14:paraId="2B53F201" w14:textId="77777777" w:rsidR="0085747A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Wydzielone (branżowe) systemy ubezpieczeń emerytalnych w Polsce (służby mundurowe, sędziowie i prokuratorzy itd.). Przywileje emerytalne i ich skutki dla systemu finansów publicznych. Emerytury branżowe w kontekście teorii grup interesu.</w:t>
            </w:r>
          </w:p>
        </w:tc>
      </w:tr>
      <w:tr w:rsidR="00923691" w:rsidRPr="009C54AE" w14:paraId="2D407A26" w14:textId="77777777" w:rsidTr="00923D7D">
        <w:tc>
          <w:tcPr>
            <w:tcW w:w="9639" w:type="dxa"/>
          </w:tcPr>
          <w:p w14:paraId="674716BF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System ubezpieczeń rentowych Polsce. Uwarunkowania instytucjonalne, rodzaje świadczeń i warunki ich uzyskania.</w:t>
            </w:r>
          </w:p>
        </w:tc>
      </w:tr>
      <w:tr w:rsidR="00923691" w:rsidRPr="009C54AE" w14:paraId="58781D26" w14:textId="77777777" w:rsidTr="00923D7D">
        <w:tc>
          <w:tcPr>
            <w:tcW w:w="9639" w:type="dxa"/>
          </w:tcPr>
          <w:p w14:paraId="1D9AD8B3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Ubezpieczenia w rolnictwie – specyfika i problemy ubezpieczeń społecznych i majątkowych.</w:t>
            </w:r>
          </w:p>
        </w:tc>
      </w:tr>
      <w:tr w:rsidR="00923691" w:rsidRPr="009C54AE" w14:paraId="78AECA70" w14:textId="77777777" w:rsidTr="00923D7D">
        <w:tc>
          <w:tcPr>
            <w:tcW w:w="9639" w:type="dxa"/>
          </w:tcPr>
          <w:p w14:paraId="130317A5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Organizacja systemu ubezpieczeń zdrowotnych. Ocena funkcjonowania systemu z punktu widzenia realizacji funkcji państwa w zakresie opieki zdrowotnej.</w:t>
            </w:r>
          </w:p>
        </w:tc>
      </w:tr>
      <w:tr w:rsidR="00923691" w:rsidRPr="009C54AE" w14:paraId="61491302" w14:textId="77777777" w:rsidTr="00923D7D">
        <w:tc>
          <w:tcPr>
            <w:tcW w:w="9639" w:type="dxa"/>
          </w:tcPr>
          <w:p w14:paraId="64991F0D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Obowiązkowe i dobrowolne ubezpieczenia majątkowe i gospodarcze. Pojęcie szkód i odszkodowań. Ogólna charakterystyka warunków ubezpieczeń.</w:t>
            </w:r>
          </w:p>
        </w:tc>
      </w:tr>
      <w:tr w:rsidR="00923691" w:rsidRPr="009C54AE" w14:paraId="65C61BE8" w14:textId="77777777" w:rsidTr="00923D7D">
        <w:tc>
          <w:tcPr>
            <w:tcW w:w="9639" w:type="dxa"/>
          </w:tcPr>
          <w:p w14:paraId="4B6B1309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Metody szacowania ryzyka w ubezpieczeniach majątkowych i gospodarczych.</w:t>
            </w:r>
          </w:p>
        </w:tc>
      </w:tr>
      <w:tr w:rsidR="00923691" w:rsidRPr="009C54AE" w14:paraId="5D23A63C" w14:textId="77777777" w:rsidTr="00923D7D">
        <w:tc>
          <w:tcPr>
            <w:tcW w:w="9639" w:type="dxa"/>
          </w:tcPr>
          <w:p w14:paraId="7C2972BD" w14:textId="77777777" w:rsidR="00923691" w:rsidRPr="008F7132" w:rsidRDefault="008F7132" w:rsidP="008F713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8F7132">
              <w:rPr>
                <w:rFonts w:ascii="Corbel" w:hAnsi="Corbel"/>
                <w:color w:val="000000"/>
                <w:sz w:val="24"/>
                <w:szCs w:val="24"/>
              </w:rPr>
              <w:t>Instrumenty (polisy) lokacyjno-kapitałowe w ramach prywatnej zapobiegliwości emerytalnej. Indywidualne konta emerytalne, pracownicze programy emerytalne.</w:t>
            </w:r>
          </w:p>
        </w:tc>
      </w:tr>
    </w:tbl>
    <w:p w14:paraId="3BAD23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27F44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3D360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2CA8F6" w14:textId="77777777" w:rsidR="008F7132" w:rsidRPr="008F7132" w:rsidRDefault="008F7132" w:rsidP="008F7132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6F5AE318" w14:textId="77777777" w:rsidR="008F7132" w:rsidRPr="008F7132" w:rsidRDefault="008F7132" w:rsidP="008F7132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lastRenderedPageBreak/>
        <w:t>Ćwiczenia obejmują dyskusję moderowaną, analizę i interpretację danych źródłowych (statystycznych i finansowych), rozwiązywanie zadań, analizę stud</w:t>
      </w:r>
      <w:r>
        <w:rPr>
          <w:rFonts w:ascii="Corbel" w:hAnsi="Corbel"/>
          <w:color w:val="000000"/>
          <w:sz w:val="24"/>
          <w:szCs w:val="24"/>
        </w:rPr>
        <w:t>ium przypadku, pracę zespołową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M</w:t>
      </w:r>
      <w:r w:rsidRPr="008F7132">
        <w:rPr>
          <w:rFonts w:ascii="Corbel" w:hAnsi="Corbel"/>
          <w:color w:val="000000"/>
          <w:sz w:val="24"/>
          <w:szCs w:val="24"/>
        </w:rPr>
        <w:t>etody kształcenia na odległość</w:t>
      </w:r>
      <w:r>
        <w:rPr>
          <w:rFonts w:ascii="Corbel" w:hAnsi="Corbel"/>
          <w:color w:val="000000"/>
          <w:sz w:val="24"/>
          <w:szCs w:val="24"/>
        </w:rPr>
        <w:t>.</w:t>
      </w:r>
    </w:p>
    <w:p w14:paraId="0CC70822" w14:textId="77777777" w:rsidR="008F7132" w:rsidRDefault="008F7132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45C7892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E4CFE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F0939CB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FB0F4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D857A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317E362" w14:textId="77777777" w:rsidTr="7B89FDE2">
        <w:tc>
          <w:tcPr>
            <w:tcW w:w="1962" w:type="dxa"/>
            <w:vAlign w:val="center"/>
          </w:tcPr>
          <w:p w14:paraId="34BB145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08328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D877EF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21DE73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03B6ED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F7132" w:rsidRPr="009C54AE" w14:paraId="76CA9D32" w14:textId="77777777" w:rsidTr="7B89FDE2">
        <w:tc>
          <w:tcPr>
            <w:tcW w:w="1962" w:type="dxa"/>
          </w:tcPr>
          <w:p w14:paraId="667ADFB2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12E4993E" w14:textId="3251D3FB" w:rsidR="008F7132" w:rsidRPr="008F7132" w:rsidRDefault="008F7132" w:rsidP="7B89FD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7B89FDE2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  <w:r w:rsidR="0D033EE4" w:rsidRPr="7B89FDE2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i kartkówka</w:t>
            </w:r>
          </w:p>
        </w:tc>
        <w:tc>
          <w:tcPr>
            <w:tcW w:w="2117" w:type="dxa"/>
          </w:tcPr>
          <w:p w14:paraId="66D79060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8F7132" w:rsidRPr="009C54AE" w14:paraId="4374BA36" w14:textId="77777777" w:rsidTr="7B89FDE2">
        <w:tc>
          <w:tcPr>
            <w:tcW w:w="1962" w:type="dxa"/>
          </w:tcPr>
          <w:p w14:paraId="55FD7DB3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8CC23A6" w14:textId="63984E83" w:rsidR="008F7132" w:rsidRPr="008F7132" w:rsidRDefault="3A3171FA" w:rsidP="24FB4EE0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303265B9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303265B9" w:rsidRPr="7B89FDE2">
              <w:rPr>
                <w:rFonts w:ascii="Corbel" w:hAnsi="Corbel"/>
                <w:color w:val="000000" w:themeColor="text1"/>
              </w:rPr>
              <w:t>i kartkówka</w:t>
            </w: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, prezentacja/projekt/referat</w:t>
            </w:r>
            <w:r w:rsidR="55B7EAE2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55B7EAE2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4A809F86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8F7132" w:rsidRPr="009C54AE" w14:paraId="120A3608" w14:textId="77777777" w:rsidTr="7B89FDE2">
        <w:tc>
          <w:tcPr>
            <w:tcW w:w="1962" w:type="dxa"/>
          </w:tcPr>
          <w:p w14:paraId="70187DFC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6A61A9D" w14:textId="6B7B7BEC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0E664031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0E664031" w:rsidRPr="7B89FDE2">
              <w:rPr>
                <w:rFonts w:ascii="Corbel" w:hAnsi="Corbel"/>
                <w:color w:val="000000" w:themeColor="text1"/>
              </w:rPr>
              <w:t>i kartkówka</w:t>
            </w: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637ED9EA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 w:rsidR="23158A7E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23158A7E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5D57F2CB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8F7132" w:rsidRPr="009C54AE" w14:paraId="7B92DC0A" w14:textId="77777777" w:rsidTr="7B89FDE2">
        <w:tc>
          <w:tcPr>
            <w:tcW w:w="1962" w:type="dxa"/>
          </w:tcPr>
          <w:p w14:paraId="2CC7940B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F873A3E" w14:textId="4C7D37CC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7204F155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7204F155" w:rsidRPr="7B89FDE2">
              <w:rPr>
                <w:rFonts w:ascii="Corbel" w:hAnsi="Corbel"/>
                <w:color w:val="000000" w:themeColor="text1"/>
              </w:rPr>
              <w:t>i kartkówka</w:t>
            </w:r>
            <w:r w:rsidR="36E7EAE6" w:rsidRPr="7B89FDE2">
              <w:rPr>
                <w:rFonts w:ascii="Corbel" w:hAnsi="Corbel"/>
                <w:color w:val="000000" w:themeColor="text1"/>
              </w:rPr>
              <w:t xml:space="preserve">, </w:t>
            </w:r>
            <w:r w:rsidR="36E7EAE6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01D24AF9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</w:p>
        </w:tc>
      </w:tr>
      <w:tr w:rsidR="008F7132" w:rsidRPr="009C54AE" w14:paraId="7CED896F" w14:textId="77777777" w:rsidTr="7B89FDE2">
        <w:tc>
          <w:tcPr>
            <w:tcW w:w="1962" w:type="dxa"/>
          </w:tcPr>
          <w:p w14:paraId="4C106492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2BEF060A" w14:textId="5BC09BB2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1CBD8840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1CBD8840" w:rsidRPr="7B89FDE2">
              <w:rPr>
                <w:rFonts w:ascii="Corbel" w:hAnsi="Corbel"/>
                <w:color w:val="000000" w:themeColor="text1"/>
              </w:rPr>
              <w:t>i kartkówka</w:t>
            </w:r>
            <w:r w:rsidR="7A9E744F" w:rsidRPr="7B89FDE2">
              <w:rPr>
                <w:rFonts w:ascii="Corbel" w:hAnsi="Corbel"/>
                <w:color w:val="000000" w:themeColor="text1"/>
              </w:rPr>
              <w:t xml:space="preserve">, </w:t>
            </w:r>
            <w:r w:rsidR="7A9E744F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0BC76EAD" w14:textId="77777777" w:rsidR="008F7132" w:rsidRPr="008F7132" w:rsidRDefault="001E3B48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8F7132" w:rsidRPr="009C54AE" w14:paraId="5A238DC6" w14:textId="77777777" w:rsidTr="7B89FDE2">
        <w:tc>
          <w:tcPr>
            <w:tcW w:w="1962" w:type="dxa"/>
          </w:tcPr>
          <w:p w14:paraId="3FBE5612" w14:textId="77777777" w:rsidR="008F7132" w:rsidRPr="009C54AE" w:rsidRDefault="008F7132" w:rsidP="008F71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03F8B600" w14:textId="36623DFB" w:rsidR="008F7132" w:rsidRPr="008F7132" w:rsidRDefault="008F7132" w:rsidP="7B89FDE2">
            <w:pPr>
              <w:spacing w:after="0" w:line="240" w:lineRule="auto"/>
              <w:jc w:val="center"/>
              <w:rPr>
                <w:rFonts w:ascii="Corbel" w:hAnsi="Corbel"/>
                <w:color w:val="000000"/>
                <w:sz w:val="24"/>
                <w:szCs w:val="24"/>
              </w:rPr>
            </w:pP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Kolokwium</w:t>
            </w:r>
            <w:r w:rsidR="33EC2A98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</w:t>
            </w:r>
            <w:r w:rsidR="33EC2A98" w:rsidRPr="7B89FDE2">
              <w:rPr>
                <w:rFonts w:ascii="Corbel" w:hAnsi="Corbel"/>
                <w:color w:val="000000" w:themeColor="text1"/>
              </w:rPr>
              <w:t>i kartkówka</w:t>
            </w:r>
            <w:r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0B629746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>prezentacja/projekt/referat</w:t>
            </w:r>
            <w:r w:rsidR="32878C5E" w:rsidRPr="7B89FDE2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, </w:t>
            </w:r>
            <w:r w:rsidR="32878C5E" w:rsidRPr="7B89FDE2">
              <w:rPr>
                <w:rFonts w:ascii="Corbel" w:eastAsia="Corbel" w:hAnsi="Corbel" w:cs="Corbel"/>
                <w:color w:val="000000" w:themeColor="text1"/>
              </w:rPr>
              <w:t>ocena aktywności podczas zajęć</w:t>
            </w:r>
          </w:p>
        </w:tc>
        <w:tc>
          <w:tcPr>
            <w:tcW w:w="2117" w:type="dxa"/>
          </w:tcPr>
          <w:p w14:paraId="776AE015" w14:textId="77777777" w:rsidR="008F7132" w:rsidRPr="008F7132" w:rsidRDefault="008F7132" w:rsidP="008F71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713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</w:tbl>
    <w:p w14:paraId="2102C06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9C9A6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FDBE02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345DE2F" w14:textId="77777777" w:rsidTr="24FB4EE0">
        <w:tc>
          <w:tcPr>
            <w:tcW w:w="9670" w:type="dxa"/>
          </w:tcPr>
          <w:p w14:paraId="4ABA178F" w14:textId="777BAEBF" w:rsidR="0085747A" w:rsidRPr="001E3B48" w:rsidRDefault="4CA77247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4FB4EE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Na ocenę z Ćwiczeń składa się suma punktów uzyskanych z:</w:t>
            </w:r>
          </w:p>
          <w:p w14:paraId="272338E1" w14:textId="78CF5197" w:rsidR="0085747A" w:rsidRPr="001E3B48" w:rsidRDefault="4CA77247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</w:t>
            </w:r>
            <w:r w:rsidR="680B2E93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pkt), weryfikującego stopień opanowania przez studentów materiału podanego w trakcie ćwiczeń </w:t>
            </w:r>
            <w:r w:rsidR="2383E520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 na wykładzie 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oraz wskazanej literatury,</w:t>
            </w:r>
          </w:p>
          <w:p w14:paraId="06AB1B07" w14:textId="2F6EF766" w:rsidR="0085747A" w:rsidRPr="001E3B48" w:rsidRDefault="6F834AB4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kartkówki pisemnej (max 6 pkt) weryfikującego stopień opanowania przez studentów materiału podanego w trakcie ćwiczeń </w:t>
            </w:r>
            <w:r w:rsidR="02522597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i na wykładzie 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oraz wskazanej literatury, przyjmującej formę “małego kolokwium”</w:t>
            </w:r>
            <w:r w:rsidR="02048CC7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,</w:t>
            </w:r>
          </w:p>
          <w:p w14:paraId="29FC061D" w14:textId="04F12055" w:rsidR="0085747A" w:rsidRPr="001E3B48" w:rsidRDefault="4CA77247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poprawnie zrealizowanych wybranych przez prowadzącego ćwiczenia zagadnień do opracowania w grupach, w formie prezentacji lub referatu, projektu zaliczeniowego (max </w:t>
            </w:r>
            <w:r w:rsidR="4A333623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6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 pkt), przedstawianych na zajęciach lub przesyłanych prowadzącemu,</w:t>
            </w:r>
          </w:p>
          <w:p w14:paraId="31019336" w14:textId="4717A05A" w:rsidR="0085747A" w:rsidRPr="001E3B48" w:rsidRDefault="4CA77247" w:rsidP="24FB4EE0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0917B728" w14:textId="77C88C67" w:rsidR="0085747A" w:rsidRPr="001E3B48" w:rsidRDefault="4CA77247" w:rsidP="24FB4EE0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754A8C6C" w14:textId="13C917A4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B62E979" w14:textId="46BAEDEF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do 6</w:t>
            </w:r>
            <w:r w:rsidR="4D39E47D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- ocena 3,0</w:t>
            </w:r>
          </w:p>
          <w:p w14:paraId="06F16FB6" w14:textId="3BD5A663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</w:t>
            </w:r>
            <w:r w:rsidR="11CA5B35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65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7</w:t>
            </w:r>
            <w:r w:rsidR="41C3A4DD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% - ocena 3,5 </w:t>
            </w:r>
          </w:p>
          <w:p w14:paraId="02AE4FEA" w14:textId="678CD61B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7</w:t>
            </w:r>
            <w:r w:rsidR="17C62E55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4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8</w:t>
            </w:r>
            <w:r w:rsidR="78C74C6B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2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% - ocena 4,0 </w:t>
            </w:r>
          </w:p>
          <w:p w14:paraId="5B6338E2" w14:textId="2364BF7B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8</w:t>
            </w:r>
            <w:r w:rsidR="18FA7F15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9</w:t>
            </w:r>
            <w:r w:rsidR="49836082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0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% - ocena 4,5 </w:t>
            </w:r>
          </w:p>
          <w:p w14:paraId="69A24AF0" w14:textId="4C4956A9" w:rsidR="0085747A" w:rsidRPr="001E3B48" w:rsidRDefault="4CA77247" w:rsidP="24FB4EE0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od 9</w:t>
            </w:r>
            <w:r w:rsidR="720C9B0E"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1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% do 100% - ocena 5,0</w:t>
            </w:r>
          </w:p>
          <w:p w14:paraId="6132C1E8" w14:textId="27390812" w:rsidR="0085747A" w:rsidRPr="001E3B48" w:rsidRDefault="4CA77247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24FB4EE0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Zaliczenie Wykładu odbywa się na podstawie oceny z ćwiczeń, uwzględniającą treści z wykładu.</w:t>
            </w:r>
          </w:p>
        </w:tc>
      </w:tr>
    </w:tbl>
    <w:p w14:paraId="5A69A9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94F03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6CF79D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7"/>
        <w:gridCol w:w="4603"/>
      </w:tblGrid>
      <w:tr w:rsidR="0085747A" w:rsidRPr="009C54AE" w14:paraId="0FF7754D" w14:textId="77777777" w:rsidTr="24FB4EE0">
        <w:tc>
          <w:tcPr>
            <w:tcW w:w="4962" w:type="dxa"/>
            <w:vAlign w:val="center"/>
          </w:tcPr>
          <w:p w14:paraId="2082187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F1E553" w14:textId="2CFC5AD3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9B54F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ACB4327" w14:textId="77777777" w:rsidTr="24FB4EE0">
        <w:tc>
          <w:tcPr>
            <w:tcW w:w="4962" w:type="dxa"/>
          </w:tcPr>
          <w:p w14:paraId="235BBDC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18C349E" w14:textId="7E6EB05D" w:rsidR="0085747A" w:rsidRPr="009C54AE" w:rsidRDefault="00EE1123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6C900FE6" w14:textId="77777777" w:rsidTr="24FB4EE0">
        <w:tc>
          <w:tcPr>
            <w:tcW w:w="4962" w:type="dxa"/>
          </w:tcPr>
          <w:p w14:paraId="72DBFA0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C137D43" w14:textId="5F611E7B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2B95F77" w14:textId="77777777" w:rsidR="00C61DC5" w:rsidRPr="009C54AE" w:rsidRDefault="001E3B48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C9364A0" w14:textId="77777777" w:rsidTr="24FB4EE0">
        <w:tc>
          <w:tcPr>
            <w:tcW w:w="4962" w:type="dxa"/>
          </w:tcPr>
          <w:p w14:paraId="50048903" w14:textId="71D8C937" w:rsidR="00C61DC5" w:rsidRPr="009C54AE" w:rsidRDefault="00C61DC5" w:rsidP="00EB6D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B6D7B">
              <w:rPr>
                <w:rFonts w:ascii="Corbel" w:hAnsi="Corbel"/>
                <w:sz w:val="24"/>
                <w:szCs w:val="24"/>
              </w:rPr>
              <w:t xml:space="preserve"> </w:t>
            </w:r>
            <w:r w:rsidR="00235297">
              <w:rPr>
                <w:rFonts w:ascii="Corbel" w:hAnsi="Corbel"/>
                <w:sz w:val="24"/>
                <w:szCs w:val="24"/>
              </w:rPr>
              <w:t>(przygotowanie do zajęć, przygotowanie projektu/prezentacji</w:t>
            </w:r>
            <w:r w:rsidR="00EB6D7B">
              <w:rPr>
                <w:rFonts w:ascii="Corbel" w:hAnsi="Corbel"/>
                <w:sz w:val="24"/>
                <w:szCs w:val="24"/>
              </w:rPr>
              <w:t>/referatu</w:t>
            </w:r>
            <w:r w:rsidR="00235297">
              <w:rPr>
                <w:rFonts w:ascii="Corbel" w:hAnsi="Corbel"/>
                <w:sz w:val="24"/>
                <w:szCs w:val="24"/>
              </w:rPr>
              <w:t>, przygotowanie do kolokwium)</w:t>
            </w:r>
          </w:p>
        </w:tc>
        <w:tc>
          <w:tcPr>
            <w:tcW w:w="4677" w:type="dxa"/>
          </w:tcPr>
          <w:p w14:paraId="5909294E" w14:textId="13108F7E" w:rsidR="00C61DC5" w:rsidRDefault="00EE1123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4F8280C8" w14:textId="289FB083" w:rsidR="001E3B48" w:rsidRPr="009C54AE" w:rsidRDefault="001E3B48" w:rsidP="00EB6D7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E51E126" w14:textId="77777777" w:rsidTr="24FB4EE0">
        <w:tc>
          <w:tcPr>
            <w:tcW w:w="4962" w:type="dxa"/>
          </w:tcPr>
          <w:p w14:paraId="1D88448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FB92F22" w14:textId="77777777" w:rsidR="0085747A" w:rsidRPr="009C54AE" w:rsidRDefault="001E3B48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2D5EC07" w14:textId="77777777" w:rsidTr="24FB4EE0">
        <w:tc>
          <w:tcPr>
            <w:tcW w:w="4962" w:type="dxa"/>
          </w:tcPr>
          <w:p w14:paraId="363758A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451D7F1" w14:textId="77777777" w:rsidR="0085747A" w:rsidRPr="009C54AE" w:rsidRDefault="001E3B48" w:rsidP="001E3B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3CC9A3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B45096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854FC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F53B14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2766A38" w14:textId="77777777" w:rsidTr="009B54F2">
        <w:trPr>
          <w:trHeight w:val="397"/>
        </w:trPr>
        <w:tc>
          <w:tcPr>
            <w:tcW w:w="2359" w:type="pct"/>
          </w:tcPr>
          <w:p w14:paraId="48C5056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96C1535" w14:textId="17189BCF" w:rsidR="0085747A" w:rsidRPr="009C54AE" w:rsidRDefault="008B226D" w:rsidP="008B2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C444300" w14:textId="77777777" w:rsidTr="009B54F2">
        <w:trPr>
          <w:trHeight w:val="397"/>
        </w:trPr>
        <w:tc>
          <w:tcPr>
            <w:tcW w:w="2359" w:type="pct"/>
          </w:tcPr>
          <w:p w14:paraId="23D5C9A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BA4CC73" w14:textId="261E1085" w:rsidR="0085747A" w:rsidRPr="009C54AE" w:rsidRDefault="008B226D" w:rsidP="008B226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1CB2E1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B31E9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4A852B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4E989E3" w14:textId="77777777" w:rsidTr="24FB4EE0">
        <w:trPr>
          <w:trHeight w:val="397"/>
        </w:trPr>
        <w:tc>
          <w:tcPr>
            <w:tcW w:w="5000" w:type="pct"/>
          </w:tcPr>
          <w:p w14:paraId="387A904C" w14:textId="77777777" w:rsidR="0085747A" w:rsidRDefault="0085747A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4FB4EE0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50B06482" w14:textId="291B1983" w:rsidR="00E475EB" w:rsidRPr="001E3B48" w:rsidRDefault="00235297" w:rsidP="24FB4EE0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 w:rsidRPr="24FB4EE0">
              <w:rPr>
                <w:rFonts w:ascii="Corbel" w:eastAsia="Calibri" w:hAnsi="Corbel"/>
                <w:color w:val="000000" w:themeColor="text1"/>
                <w:lang w:eastAsia="en-US"/>
              </w:rPr>
              <w:t>1.</w:t>
            </w:r>
            <w:r w:rsidR="1EE02C4A" w:rsidRPr="24FB4EE0">
              <w:rPr>
                <w:rFonts w:ascii="Corbel" w:eastAsia="Calibri" w:hAnsi="Corbel"/>
                <w:color w:val="000000" w:themeColor="text1"/>
                <w:lang w:eastAsia="en-US"/>
              </w:rPr>
              <w:t xml:space="preserve">Jędrasik-Jankowska I., Pojęcia i konstrukcje prawne ubezpieczenia społecznego, Wydawnictwo Prawnicze LexisNexis, Warszawa 2009. </w:t>
            </w:r>
          </w:p>
          <w:p w14:paraId="150E9DB4" w14:textId="3B127A29" w:rsidR="3FECC347" w:rsidRDefault="3FECC347" w:rsidP="24FB4EE0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24FB4EE0">
              <w:rPr>
                <w:rFonts w:ascii="Corbel" w:hAnsi="Corbel"/>
                <w:color w:val="000000" w:themeColor="text1"/>
              </w:rPr>
              <w:t>2.</w:t>
            </w:r>
            <w:r w:rsidRPr="24FB4EE0">
              <w:rPr>
                <w:rFonts w:cs="Calibri"/>
              </w:rPr>
              <w:t xml:space="preserve"> </w:t>
            </w:r>
            <w:r w:rsidRPr="24FB4EE0">
              <w:rPr>
                <w:rFonts w:ascii="Corbel" w:hAnsi="Corbel"/>
                <w:color w:val="000000" w:themeColor="text1"/>
                <w:sz w:val="24"/>
                <w:szCs w:val="24"/>
              </w:rPr>
              <w:t>Kata R., Nowak K., Leszczyńska M., Kowal A., Sebastianka B. (2020). Bezpieczeństwo finansowe gospodarstw domowych – wybrane zagadnienia, Rzeszów: Wyd. Uniwersytetu Rzeszowskiego.</w:t>
            </w:r>
          </w:p>
          <w:p w14:paraId="1A0CB788" w14:textId="3496B582" w:rsidR="001E3B48" w:rsidRPr="009C54AE" w:rsidRDefault="00235297" w:rsidP="24FB4E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24FB4EE0">
              <w:rPr>
                <w:rFonts w:ascii="Corbel" w:hAnsi="Corbel"/>
                <w:b w:val="0"/>
                <w:smallCaps w:val="0"/>
                <w:color w:val="000000" w:themeColor="text1"/>
              </w:rPr>
              <w:t>3.</w:t>
            </w:r>
            <w:r w:rsidR="1EE02C4A" w:rsidRPr="24FB4EE0">
              <w:rPr>
                <w:rFonts w:ascii="Corbel" w:hAnsi="Corbel"/>
                <w:b w:val="0"/>
                <w:smallCaps w:val="0"/>
                <w:color w:val="000000" w:themeColor="text1"/>
              </w:rPr>
              <w:t>Kucka E. (red.), Ubezpieczenia gospodarcze i społeczne, Wydawnictwo UWM w Olsztynie, 2009</w:t>
            </w:r>
          </w:p>
        </w:tc>
      </w:tr>
      <w:tr w:rsidR="0085747A" w:rsidRPr="009C54AE" w14:paraId="436634E9" w14:textId="77777777" w:rsidTr="24FB4EE0">
        <w:trPr>
          <w:trHeight w:val="397"/>
        </w:trPr>
        <w:tc>
          <w:tcPr>
            <w:tcW w:w="5000" w:type="pct"/>
          </w:tcPr>
          <w:p w14:paraId="3E5BAD1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E0D4837" w14:textId="572E4C37" w:rsidR="00E475EB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>
              <w:rPr>
                <w:rFonts w:ascii="Corbel" w:eastAsia="Calibri" w:hAnsi="Corbel"/>
                <w:color w:val="000000"/>
                <w:lang w:eastAsia="en-US"/>
              </w:rPr>
              <w:t>1.</w:t>
            </w:r>
            <w:r w:rsidR="003E3E9B" w:rsidRPr="001E3B48">
              <w:rPr>
                <w:rFonts w:ascii="Corbel" w:eastAsia="Calibri" w:hAnsi="Corbel"/>
                <w:color w:val="000000"/>
                <w:lang w:eastAsia="en-US"/>
              </w:rPr>
              <w:t xml:space="preserve">Szpor G., System ubezpieczeń społecznych (zagadnienia podstawowe), Lexis Nexis, Warszawa 2009. </w:t>
            </w:r>
          </w:p>
          <w:p w14:paraId="3E984A89" w14:textId="69A6C618" w:rsidR="001E3B48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 w:rsidRPr="24FB4EE0">
              <w:rPr>
                <w:rFonts w:ascii="Corbel" w:eastAsia="Calibri" w:hAnsi="Corbel"/>
                <w:color w:val="000000" w:themeColor="text1"/>
                <w:lang w:eastAsia="en-US"/>
              </w:rPr>
              <w:t>2.</w:t>
            </w:r>
            <w:r w:rsidR="1EE02C4A" w:rsidRPr="24FB4EE0">
              <w:rPr>
                <w:rFonts w:ascii="Corbel" w:eastAsia="Calibri" w:hAnsi="Corbel"/>
                <w:color w:val="000000" w:themeColor="text1"/>
                <w:lang w:eastAsia="en-US"/>
              </w:rPr>
              <w:t>Sowiński T., Finanse ubezpieczeń emerytalnych, Wolters Kluwer business, Warszawa 2009.</w:t>
            </w:r>
          </w:p>
          <w:p w14:paraId="42FA9CB5" w14:textId="4C4D4F28" w:rsidR="5450469B" w:rsidRDefault="5450469B" w:rsidP="24FB4EE0">
            <w:pPr>
              <w:pStyle w:val="NormalnyWeb"/>
              <w:spacing w:before="0" w:beforeAutospacing="0" w:after="0" w:afterAutospacing="0"/>
              <w:rPr>
                <w:rFonts w:ascii="Corbel" w:hAnsi="Corbel"/>
                <w:color w:val="000000" w:themeColor="text1"/>
              </w:rPr>
            </w:pPr>
            <w:r w:rsidRPr="24FB4EE0">
              <w:rPr>
                <w:rFonts w:ascii="Corbel" w:hAnsi="Corbel"/>
                <w:color w:val="000000" w:themeColor="text1"/>
              </w:rPr>
              <w:t>3.Sułkowska W. (red.), Współczesne ubezpieczenia gospodarcze, Wydawnictwo UEK w Krakowie, 2013.</w:t>
            </w:r>
          </w:p>
          <w:p w14:paraId="337FD91F" w14:textId="4EF09A8F" w:rsidR="001E3B48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eastAsia="Calibri" w:hAnsi="Corbel"/>
                <w:color w:val="000000"/>
                <w:lang w:eastAsia="en-US"/>
              </w:rPr>
            </w:pPr>
            <w:r>
              <w:rPr>
                <w:rFonts w:ascii="Corbel" w:eastAsia="Calibri" w:hAnsi="Corbel"/>
                <w:color w:val="000000"/>
                <w:lang w:eastAsia="en-US"/>
              </w:rPr>
              <w:t>4.</w:t>
            </w:r>
            <w:r w:rsidR="001E3B48" w:rsidRPr="001E3B48">
              <w:rPr>
                <w:rFonts w:ascii="Corbel" w:eastAsia="Calibri" w:hAnsi="Corbel"/>
                <w:color w:val="000000"/>
                <w:lang w:eastAsia="en-US"/>
              </w:rPr>
              <w:t>Iwonicz-Drozdowska M. (red.) Ubezpieczenia, PWE, Warszawa 2013.</w:t>
            </w:r>
          </w:p>
          <w:p w14:paraId="4AB957B2" w14:textId="1167792D" w:rsidR="001E3B48" w:rsidRPr="001E3B48" w:rsidRDefault="00235297" w:rsidP="001E3B48">
            <w:pPr>
              <w:pStyle w:val="NormalnyWeb"/>
              <w:spacing w:before="0" w:beforeAutospacing="0" w:after="0" w:afterAutospacing="0"/>
              <w:rPr>
                <w:rFonts w:ascii="Corbel" w:hAnsi="Corbel"/>
                <w:b/>
                <w:bCs/>
                <w:smallCaps/>
                <w:color w:val="000000"/>
              </w:rPr>
            </w:pPr>
            <w:r>
              <w:rPr>
                <w:rFonts w:ascii="Corbel" w:eastAsia="Calibri" w:hAnsi="Corbel"/>
                <w:color w:val="000000"/>
                <w:lang w:eastAsia="en-US"/>
              </w:rPr>
              <w:t>5.</w:t>
            </w:r>
            <w:r w:rsidR="001E3B48" w:rsidRPr="001E3B48">
              <w:rPr>
                <w:rFonts w:ascii="Corbel" w:eastAsia="Calibri" w:hAnsi="Corbel"/>
                <w:color w:val="000000"/>
                <w:lang w:eastAsia="en-US"/>
              </w:rPr>
              <w:t>Muszalski W., Ubezpieczenie społeczne. Podręcznik akademicki, PWN, Warszawa 2004.</w:t>
            </w:r>
          </w:p>
        </w:tc>
      </w:tr>
    </w:tbl>
    <w:p w14:paraId="4308A20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3D39D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E0CFA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2E788" w14:textId="77777777" w:rsidR="006B500F" w:rsidRDefault="006B500F" w:rsidP="00C16ABF">
      <w:pPr>
        <w:spacing w:after="0" w:line="240" w:lineRule="auto"/>
      </w:pPr>
      <w:r>
        <w:separator/>
      </w:r>
    </w:p>
  </w:endnote>
  <w:endnote w:type="continuationSeparator" w:id="0">
    <w:p w14:paraId="44FB3E40" w14:textId="77777777" w:rsidR="006B500F" w:rsidRDefault="006B500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2CE09D" w14:textId="77777777" w:rsidR="006B500F" w:rsidRDefault="006B500F" w:rsidP="00C16ABF">
      <w:pPr>
        <w:spacing w:after="0" w:line="240" w:lineRule="auto"/>
      </w:pPr>
      <w:r>
        <w:separator/>
      </w:r>
    </w:p>
  </w:footnote>
  <w:footnote w:type="continuationSeparator" w:id="0">
    <w:p w14:paraId="0295AFDF" w14:textId="77777777" w:rsidR="006B500F" w:rsidRDefault="006B500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310B71"/>
    <w:multiLevelType w:val="hybridMultilevel"/>
    <w:tmpl w:val="2B642748"/>
    <w:lvl w:ilvl="0" w:tplc="57303E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B2C4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7E79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D407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DCEF7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5069D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2448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323C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0B8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CF4E44"/>
    <w:multiLevelType w:val="hybridMultilevel"/>
    <w:tmpl w:val="7A28D5FA"/>
    <w:lvl w:ilvl="0" w:tplc="8EA603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EEC4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4C16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42AB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AEF7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9639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840AE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B041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BA9D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AD179E5"/>
    <w:multiLevelType w:val="hybridMultilevel"/>
    <w:tmpl w:val="21D8DAFE"/>
    <w:lvl w:ilvl="0" w:tplc="CBD4204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250BB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6420D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FE01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0EAF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D5605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2C56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6CF1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0C98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E477B"/>
    <w:multiLevelType w:val="hybridMultilevel"/>
    <w:tmpl w:val="D7D45B32"/>
    <w:lvl w:ilvl="0" w:tplc="E9D2CFB4">
      <w:start w:val="1"/>
      <w:numFmt w:val="decimal"/>
      <w:lvlText w:val="%1."/>
      <w:lvlJc w:val="left"/>
      <w:pPr>
        <w:ind w:left="720" w:hanging="360"/>
      </w:pPr>
    </w:lvl>
    <w:lvl w:ilvl="1" w:tplc="B1769F3E">
      <w:start w:val="1"/>
      <w:numFmt w:val="lowerLetter"/>
      <w:lvlText w:val="%2."/>
      <w:lvlJc w:val="left"/>
      <w:pPr>
        <w:ind w:left="1440" w:hanging="360"/>
      </w:pPr>
    </w:lvl>
    <w:lvl w:ilvl="2" w:tplc="A6E4FC46">
      <w:start w:val="1"/>
      <w:numFmt w:val="lowerRoman"/>
      <w:lvlText w:val="%3."/>
      <w:lvlJc w:val="right"/>
      <w:pPr>
        <w:ind w:left="2160" w:hanging="180"/>
      </w:pPr>
    </w:lvl>
    <w:lvl w:ilvl="3" w:tplc="BC4C4B8C">
      <w:start w:val="1"/>
      <w:numFmt w:val="decimal"/>
      <w:lvlText w:val="%4."/>
      <w:lvlJc w:val="left"/>
      <w:pPr>
        <w:ind w:left="2880" w:hanging="360"/>
      </w:pPr>
    </w:lvl>
    <w:lvl w:ilvl="4" w:tplc="CA40B446">
      <w:start w:val="1"/>
      <w:numFmt w:val="lowerLetter"/>
      <w:lvlText w:val="%5."/>
      <w:lvlJc w:val="left"/>
      <w:pPr>
        <w:ind w:left="3600" w:hanging="360"/>
      </w:pPr>
    </w:lvl>
    <w:lvl w:ilvl="5" w:tplc="8472A56C">
      <w:start w:val="1"/>
      <w:numFmt w:val="lowerRoman"/>
      <w:lvlText w:val="%6."/>
      <w:lvlJc w:val="right"/>
      <w:pPr>
        <w:ind w:left="4320" w:hanging="180"/>
      </w:pPr>
    </w:lvl>
    <w:lvl w:ilvl="6" w:tplc="AA5035AA">
      <w:start w:val="1"/>
      <w:numFmt w:val="decimal"/>
      <w:lvlText w:val="%7."/>
      <w:lvlJc w:val="left"/>
      <w:pPr>
        <w:ind w:left="5040" w:hanging="360"/>
      </w:pPr>
    </w:lvl>
    <w:lvl w:ilvl="7" w:tplc="426C95DA">
      <w:start w:val="1"/>
      <w:numFmt w:val="lowerLetter"/>
      <w:lvlText w:val="%8."/>
      <w:lvlJc w:val="left"/>
      <w:pPr>
        <w:ind w:left="5760" w:hanging="360"/>
      </w:pPr>
    </w:lvl>
    <w:lvl w:ilvl="8" w:tplc="6B6C7E1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794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435"/>
    <w:rsid w:val="000A3CDF"/>
    <w:rsid w:val="000B192D"/>
    <w:rsid w:val="000B28EE"/>
    <w:rsid w:val="000B3E37"/>
    <w:rsid w:val="000C65EF"/>
    <w:rsid w:val="000D04B0"/>
    <w:rsid w:val="000F1C57"/>
    <w:rsid w:val="000F5615"/>
    <w:rsid w:val="00102C92"/>
    <w:rsid w:val="00124BFF"/>
    <w:rsid w:val="0012560E"/>
    <w:rsid w:val="00127108"/>
    <w:rsid w:val="00134B13"/>
    <w:rsid w:val="001467C7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3B48"/>
    <w:rsid w:val="001F2CA2"/>
    <w:rsid w:val="002144C0"/>
    <w:rsid w:val="00215FA7"/>
    <w:rsid w:val="0022477D"/>
    <w:rsid w:val="002278A9"/>
    <w:rsid w:val="002336F9"/>
    <w:rsid w:val="00235297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534A"/>
    <w:rsid w:val="003C0BAE"/>
    <w:rsid w:val="003D18A9"/>
    <w:rsid w:val="003D6CE2"/>
    <w:rsid w:val="003E1941"/>
    <w:rsid w:val="003E2FE6"/>
    <w:rsid w:val="003E396F"/>
    <w:rsid w:val="003E3E9B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3EB2"/>
    <w:rsid w:val="0047598D"/>
    <w:rsid w:val="004840FD"/>
    <w:rsid w:val="004868CD"/>
    <w:rsid w:val="00490F7D"/>
    <w:rsid w:val="00491678"/>
    <w:rsid w:val="004968E2"/>
    <w:rsid w:val="004A3EEA"/>
    <w:rsid w:val="004A4D1F"/>
    <w:rsid w:val="004D5282"/>
    <w:rsid w:val="004D7D3F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5A9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BA4"/>
    <w:rsid w:val="0064102A"/>
    <w:rsid w:val="00647FA8"/>
    <w:rsid w:val="00650C5F"/>
    <w:rsid w:val="00654934"/>
    <w:rsid w:val="006620D9"/>
    <w:rsid w:val="006640D2"/>
    <w:rsid w:val="00671958"/>
    <w:rsid w:val="00675843"/>
    <w:rsid w:val="00696477"/>
    <w:rsid w:val="006B500F"/>
    <w:rsid w:val="006B782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13FE"/>
    <w:rsid w:val="007C3299"/>
    <w:rsid w:val="007C3BCC"/>
    <w:rsid w:val="007C4546"/>
    <w:rsid w:val="007D1E5C"/>
    <w:rsid w:val="007D6E56"/>
    <w:rsid w:val="007F3089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19D"/>
    <w:rsid w:val="00896718"/>
    <w:rsid w:val="008A45F7"/>
    <w:rsid w:val="008B226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132"/>
    <w:rsid w:val="00916188"/>
    <w:rsid w:val="00923691"/>
    <w:rsid w:val="00923D7D"/>
    <w:rsid w:val="009508DF"/>
    <w:rsid w:val="00950DAC"/>
    <w:rsid w:val="00954A07"/>
    <w:rsid w:val="00984B23"/>
    <w:rsid w:val="00991867"/>
    <w:rsid w:val="00997F14"/>
    <w:rsid w:val="009A78D9"/>
    <w:rsid w:val="009B54F2"/>
    <w:rsid w:val="009C3E31"/>
    <w:rsid w:val="009C54AE"/>
    <w:rsid w:val="009C788E"/>
    <w:rsid w:val="009D3F3B"/>
    <w:rsid w:val="009E0543"/>
    <w:rsid w:val="009E3B41"/>
    <w:rsid w:val="009F1D4E"/>
    <w:rsid w:val="009F3C5C"/>
    <w:rsid w:val="009F4610"/>
    <w:rsid w:val="00A00ECC"/>
    <w:rsid w:val="00A155EE"/>
    <w:rsid w:val="00A2245B"/>
    <w:rsid w:val="00A251C0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77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F9E"/>
    <w:rsid w:val="00B9037C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4AE8"/>
    <w:rsid w:val="00CD6897"/>
    <w:rsid w:val="00CD733A"/>
    <w:rsid w:val="00CE5BAC"/>
    <w:rsid w:val="00CF243B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0E1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43FB"/>
    <w:rsid w:val="00E475EB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D7B"/>
    <w:rsid w:val="00EC4899"/>
    <w:rsid w:val="00ED03AB"/>
    <w:rsid w:val="00ED32D2"/>
    <w:rsid w:val="00EE1123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2048CC7"/>
    <w:rsid w:val="02522597"/>
    <w:rsid w:val="03B7C6F9"/>
    <w:rsid w:val="06192DDB"/>
    <w:rsid w:val="0817E2E5"/>
    <w:rsid w:val="0B629746"/>
    <w:rsid w:val="0D033EE4"/>
    <w:rsid w:val="0E664031"/>
    <w:rsid w:val="0FEE3C93"/>
    <w:rsid w:val="11CA5B35"/>
    <w:rsid w:val="12DE8886"/>
    <w:rsid w:val="14DD3D90"/>
    <w:rsid w:val="17C62E55"/>
    <w:rsid w:val="18FA7F15"/>
    <w:rsid w:val="19F2AD3D"/>
    <w:rsid w:val="1CBD8840"/>
    <w:rsid w:val="1EE02C4A"/>
    <w:rsid w:val="23158A7E"/>
    <w:rsid w:val="2383E520"/>
    <w:rsid w:val="24FB4EE0"/>
    <w:rsid w:val="25A4BCD7"/>
    <w:rsid w:val="274E3C77"/>
    <w:rsid w:val="2E8E89BD"/>
    <w:rsid w:val="303265B9"/>
    <w:rsid w:val="32878C5E"/>
    <w:rsid w:val="33EC2A98"/>
    <w:rsid w:val="35F7F545"/>
    <w:rsid w:val="36E7EAE6"/>
    <w:rsid w:val="38EB38ED"/>
    <w:rsid w:val="3A3171FA"/>
    <w:rsid w:val="3FECC347"/>
    <w:rsid w:val="41C3A4DD"/>
    <w:rsid w:val="4219FDDC"/>
    <w:rsid w:val="47C63990"/>
    <w:rsid w:val="49836082"/>
    <w:rsid w:val="4A333623"/>
    <w:rsid w:val="4CA77247"/>
    <w:rsid w:val="4CF46318"/>
    <w:rsid w:val="4D39E47D"/>
    <w:rsid w:val="4D6C57C3"/>
    <w:rsid w:val="5450469B"/>
    <w:rsid w:val="55B7EAE2"/>
    <w:rsid w:val="5AE3C3C9"/>
    <w:rsid w:val="5B637BE4"/>
    <w:rsid w:val="5C022B85"/>
    <w:rsid w:val="637ED9EA"/>
    <w:rsid w:val="6675C953"/>
    <w:rsid w:val="680B2E93"/>
    <w:rsid w:val="6F834AB4"/>
    <w:rsid w:val="7204F155"/>
    <w:rsid w:val="720C9B0E"/>
    <w:rsid w:val="78C74C6B"/>
    <w:rsid w:val="7A9E744F"/>
    <w:rsid w:val="7B4FF788"/>
    <w:rsid w:val="7B89FD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9FEF7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1E3B48"/>
    <w:pPr>
      <w:spacing w:before="100" w:beforeAutospacing="1" w:after="100" w:afterAutospacing="1" w:line="240" w:lineRule="auto"/>
    </w:pPr>
    <w:rPr>
      <w:rFonts w:ascii="Times New Roman" w:eastAsia="Batang" w:hAnsi="Times New Roman"/>
      <w:sz w:val="24"/>
      <w:szCs w:val="24"/>
      <w:lang w:eastAsia="ko-KR"/>
    </w:rPr>
  </w:style>
  <w:style w:type="paragraph" w:customStyle="1" w:styleId="paragraph">
    <w:name w:val="paragraph"/>
    <w:basedOn w:val="Normalny"/>
    <w:rsid w:val="00EB6D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B6D7B"/>
  </w:style>
  <w:style w:type="character" w:customStyle="1" w:styleId="spellingerror">
    <w:name w:val="spellingerror"/>
    <w:basedOn w:val="Domylnaczcionkaakapitu"/>
    <w:rsid w:val="00EB6D7B"/>
  </w:style>
  <w:style w:type="character" w:customStyle="1" w:styleId="eop">
    <w:name w:val="eop"/>
    <w:basedOn w:val="Domylnaczcionkaakapitu"/>
    <w:rsid w:val="00EB6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3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570558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7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681395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3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9DEAE-7AD4-4666-AFBC-4BBB9A78FF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B27881-AD2C-444B-8015-2C93002C795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911867-A44F-4A42-8F95-57AE74A5F6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93CF797-EA71-49B1-A218-0837D6711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1497</Words>
  <Characters>8982</Characters>
  <Application>Microsoft Office Word</Application>
  <DocSecurity>0</DocSecurity>
  <Lines>74</Lines>
  <Paragraphs>20</Paragraphs>
  <ScaleCrop>false</ScaleCrop>
  <Company>Hewlett-Packard Company</Company>
  <LinksUpToDate>false</LinksUpToDate>
  <CharactersWithSpaces>10459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2020-10-23T09:06:00Z</dcterms:created>
  <dcterms:modified xsi:type="dcterms:W3CDTF">2024-01-24T08:12:00Z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