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08CC10F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620DB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20DB1">
        <w:rPr>
          <w:rFonts w:ascii="Corbel" w:hAnsi="Corbel"/>
          <w:bCs/>
          <w:i/>
        </w:rPr>
        <w:t>23</w:t>
      </w:r>
      <w:bookmarkStart w:id="0" w:name="_GoBack"/>
      <w:bookmarkEnd w:id="0"/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E9F539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040E8">
        <w:rPr>
          <w:rFonts w:ascii="Corbel" w:hAnsi="Corbel"/>
          <w:i/>
          <w:smallCaps/>
          <w:sz w:val="24"/>
          <w:szCs w:val="24"/>
        </w:rPr>
        <w:t>202</w:t>
      </w:r>
      <w:r w:rsidR="003B0AD7">
        <w:rPr>
          <w:rFonts w:ascii="Corbel" w:hAnsi="Corbel"/>
          <w:i/>
          <w:smallCaps/>
          <w:sz w:val="24"/>
          <w:szCs w:val="24"/>
        </w:rPr>
        <w:t>4</w:t>
      </w:r>
      <w:r w:rsidR="001040E8">
        <w:rPr>
          <w:rFonts w:ascii="Corbel" w:hAnsi="Corbel"/>
          <w:i/>
          <w:smallCaps/>
          <w:sz w:val="24"/>
          <w:szCs w:val="24"/>
        </w:rPr>
        <w:t>-202</w:t>
      </w:r>
      <w:r w:rsidR="003B0AD7">
        <w:rPr>
          <w:rFonts w:ascii="Corbel" w:hAnsi="Corbel"/>
          <w:i/>
          <w:smallCaps/>
          <w:sz w:val="24"/>
          <w:szCs w:val="24"/>
        </w:rPr>
        <w:t>7</w:t>
      </w:r>
    </w:p>
    <w:p w14:paraId="39922766" w14:textId="1B37E29F" w:rsidR="00445970" w:rsidRPr="00EA4832" w:rsidRDefault="00445970" w:rsidP="00536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2F1C9B">
        <w:rPr>
          <w:rFonts w:ascii="Corbel" w:hAnsi="Corbel"/>
          <w:sz w:val="20"/>
          <w:szCs w:val="20"/>
        </w:rPr>
        <w:t>202</w:t>
      </w:r>
      <w:r w:rsidR="003B0AD7">
        <w:rPr>
          <w:rFonts w:ascii="Corbel" w:hAnsi="Corbel"/>
          <w:sz w:val="20"/>
          <w:szCs w:val="20"/>
        </w:rPr>
        <w:t>5</w:t>
      </w:r>
      <w:r w:rsidR="002F1C9B">
        <w:rPr>
          <w:rFonts w:ascii="Corbel" w:hAnsi="Corbel"/>
          <w:sz w:val="20"/>
          <w:szCs w:val="20"/>
        </w:rPr>
        <w:t>/202</w:t>
      </w:r>
      <w:r w:rsidR="003B0AD7">
        <w:rPr>
          <w:rFonts w:ascii="Corbel" w:hAnsi="Corbel"/>
          <w:sz w:val="20"/>
          <w:szCs w:val="20"/>
        </w:rPr>
        <w:t>6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A9A8DE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917F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usług</w:t>
            </w:r>
          </w:p>
        </w:tc>
      </w:tr>
      <w:tr w:rsidR="0085747A" w:rsidRPr="009C54AE" w14:paraId="779966FF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C4D7BB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E/I/EUB/C.3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BC2A318" w:rsidR="0085747A" w:rsidRPr="009C54AE" w:rsidRDefault="00900C23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70505D1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60C056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2E73B4F3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956BA" w14:textId="22EB89A7" w:rsidR="0085747A" w:rsidRPr="009C54AE" w:rsidRDefault="002F1C9B" w:rsidP="003B0AD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B0AD7">
              <w:rPr>
                <w:rFonts w:ascii="Corbel" w:hAnsi="Corbel"/>
                <w:b w:val="0"/>
                <w:sz w:val="24"/>
                <w:szCs w:val="24"/>
              </w:rPr>
              <w:t>Magdalena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Cyrek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1C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4CA7627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4CA76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CC1A2E6" w:rsidR="00015B8F" w:rsidRPr="009C54AE" w:rsidRDefault="00900C23" w:rsidP="4CA76275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213AF9" w14:textId="77777777" w:rsidR="00536612" w:rsidRPr="00536612" w:rsidRDefault="00536612" w:rsidP="00536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36612">
        <w:rPr>
          <w:rStyle w:val="normaltextrun"/>
          <w:rFonts w:ascii="Wingdings" w:eastAsia="Wingdings" w:hAnsi="Wingdings" w:cs="Wingdings"/>
        </w:rPr>
        <w:t></w:t>
      </w:r>
      <w:r w:rsidRPr="00536612">
        <w:rPr>
          <w:rStyle w:val="normaltextrun"/>
          <w:rFonts w:ascii="Corbel" w:hAnsi="Corbel" w:cs="Segoe UI"/>
        </w:rPr>
        <w:t> </w:t>
      </w:r>
      <w:r w:rsidRPr="00536612">
        <w:rPr>
          <w:rFonts w:ascii="Corbel" w:hAnsi="Corbel"/>
        </w:rPr>
        <w:t>zajęcia w formie tradycyjnej (lub zdalnie z wykorzystaniem platformy Ms </w:t>
      </w:r>
      <w:r w:rsidRPr="00536612">
        <w:rPr>
          <w:rStyle w:val="spellingerror"/>
          <w:rFonts w:ascii="Corbel" w:hAnsi="Corbel" w:cs="Segoe UI"/>
        </w:rPr>
        <w:t>Teams</w:t>
      </w:r>
      <w:r w:rsidRPr="00536612">
        <w:rPr>
          <w:rFonts w:ascii="Corbel" w:hAnsi="Corbel"/>
        </w:rPr>
        <w:t>)</w:t>
      </w:r>
      <w:r w:rsidRPr="005366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E04478" w14:textId="77777777" w:rsidR="00536612" w:rsidRPr="00536612" w:rsidRDefault="00536612" w:rsidP="00536612">
      <w:pPr>
        <w:spacing w:after="0" w:line="240" w:lineRule="auto"/>
        <w:ind w:left="426"/>
        <w:rPr>
          <w:rStyle w:val="eop"/>
          <w:rFonts w:ascii="Corbel" w:hAnsi="Corbel"/>
        </w:rPr>
      </w:pPr>
      <w:r w:rsidRPr="0053661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3661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3661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DEEC669" w14:textId="77777777" w:rsidR="006A3104" w:rsidRPr="009C54AE" w:rsidRDefault="006A31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9C54AE" w:rsidRPr="00536612" w:rsidRDefault="002F1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6612">
        <w:rPr>
          <w:rFonts w:ascii="Corbel" w:hAnsi="Corbel"/>
          <w:b w:val="0"/>
          <w:smallCaps w:val="0"/>
          <w:szCs w:val="24"/>
        </w:rPr>
        <w:t>egzamin</w:t>
      </w:r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CA794" w14:textId="77777777" w:rsidTr="00745302">
        <w:tc>
          <w:tcPr>
            <w:tcW w:w="9670" w:type="dxa"/>
          </w:tcPr>
          <w:p w14:paraId="66E4BE4C" w14:textId="77777777" w:rsidR="0085747A" w:rsidRPr="009C54AE" w:rsidRDefault="002F1C9B" w:rsidP="002F1C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i Podstaw makroekonomii wskazujące na posiadanie podstawowej wiedzy ekonomicznej w zakresie pojęciowym, znajomości mechanizmów rynkowych i kierunków przekształceń gospodarczych oraz umiejętności interpretacji zjawisk ekonomicznych. Znajomość podstawowych metod analizy współzależności i tendencji ekonomicznych.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A85CF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339531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teorią funkcjonowania usług i ich rozwoju oraz jej ograniczeniami.</w:t>
            </w:r>
          </w:p>
        </w:tc>
      </w:tr>
      <w:tr w:rsidR="0085747A" w:rsidRPr="009C54AE" w14:paraId="37C78D92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F1C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8E0A5E2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>świadomienie studentom miejsca usług we współczesnych gospodarkach</w:t>
            </w:r>
            <w:r>
              <w:rPr>
                <w:rFonts w:ascii="Corbel" w:hAnsi="Corbel"/>
                <w:b w:val="0"/>
                <w:sz w:val="24"/>
                <w:szCs w:val="24"/>
              </w:rPr>
              <w:t>, w kontekście przekształceń struktur społeczno-gospodarczych.</w:t>
            </w:r>
          </w:p>
        </w:tc>
      </w:tr>
      <w:tr w:rsidR="0085747A" w:rsidRPr="009C54AE" w14:paraId="78D40149" w14:textId="77777777" w:rsidTr="00923D7D">
        <w:tc>
          <w:tcPr>
            <w:tcW w:w="851" w:type="dxa"/>
            <w:vAlign w:val="center"/>
          </w:tcPr>
          <w:p w14:paraId="43C3A2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500604CF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identyfikacji i interpretacji sektorowych trendów rozwojowych 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tendencji zmieniających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 wewnętrzną strukturę sektora usług.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00BF2A" w14:textId="77777777" w:rsidTr="005E6E85">
        <w:tc>
          <w:tcPr>
            <w:tcW w:w="1701" w:type="dxa"/>
          </w:tcPr>
          <w:p w14:paraId="4FCA5964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356909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Definiuje podstawowe kategorie związane z funkcjonowaniem sfery usług na poziomie mikro i makroekonomicznym.</w:t>
            </w:r>
          </w:p>
        </w:tc>
        <w:tc>
          <w:tcPr>
            <w:tcW w:w="1873" w:type="dxa"/>
          </w:tcPr>
          <w:p w14:paraId="27F8033C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5CCB320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E0951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Prezentuje koncepcje wyjaśniające rozwój usług oraz wskazuje na ich ograniczenia.</w:t>
            </w:r>
          </w:p>
        </w:tc>
        <w:tc>
          <w:tcPr>
            <w:tcW w:w="1873" w:type="dxa"/>
          </w:tcPr>
          <w:p w14:paraId="4D4393DB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2AD2B10B" w14:textId="77777777" w:rsidTr="005E6E85">
        <w:tc>
          <w:tcPr>
            <w:tcW w:w="1701" w:type="dxa"/>
          </w:tcPr>
          <w:p w14:paraId="41960800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6F95FA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Identyfikuje podstawowe tendencje strukturalne we współczesnych gospodarkach i wyjaśnia ich uwarunkowania.</w:t>
            </w:r>
          </w:p>
        </w:tc>
        <w:tc>
          <w:tcPr>
            <w:tcW w:w="1873" w:type="dxa"/>
          </w:tcPr>
          <w:p w14:paraId="600668D8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BB8B948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2F1C9B" w:rsidRPr="009C54AE" w14:paraId="78162ABA" w14:textId="77777777" w:rsidTr="005E6E85">
        <w:tc>
          <w:tcPr>
            <w:tcW w:w="1701" w:type="dxa"/>
          </w:tcPr>
          <w:p w14:paraId="78C3198C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C69D408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Ocenia poziom zaawansowania struktur gospodarczych i porównuje poziom rozwoju usług w ujęciu przestrzennym i czasowym.</w:t>
            </w:r>
          </w:p>
        </w:tc>
        <w:tc>
          <w:tcPr>
            <w:tcW w:w="1873" w:type="dxa"/>
          </w:tcPr>
          <w:p w14:paraId="3CFCD0C1" w14:textId="77777777" w:rsidR="002F1C9B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A4E307F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1229AF3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F1C9B" w:rsidRPr="009C54AE" w14:paraId="60E65A0F" w14:textId="77777777" w:rsidTr="005E6E85">
        <w:tc>
          <w:tcPr>
            <w:tcW w:w="1701" w:type="dxa"/>
          </w:tcPr>
          <w:p w14:paraId="74357262" w14:textId="77777777" w:rsidR="002F1C9B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E402CB" w14:textId="77777777" w:rsidR="002F1C9B" w:rsidRPr="0052794D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Jest zorientowany na trwałe uzupełnianie wiedzy wymagającej obserwacji tendencji strukturalnych we współczesnych gospodarkach.</w:t>
            </w:r>
          </w:p>
        </w:tc>
        <w:tc>
          <w:tcPr>
            <w:tcW w:w="1873" w:type="dxa"/>
          </w:tcPr>
          <w:p w14:paraId="54E3E2D9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428CB4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4CC3C5" w14:textId="77777777" w:rsidTr="00923D7D">
        <w:tc>
          <w:tcPr>
            <w:tcW w:w="9639" w:type="dxa"/>
          </w:tcPr>
          <w:p w14:paraId="7BE4991F" w14:textId="77777777" w:rsidR="0085747A" w:rsidRPr="009C54AE" w:rsidRDefault="002F1C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85747A" w:rsidRPr="009C54AE" w14:paraId="2BAA45BB" w14:textId="77777777" w:rsidTr="00923D7D">
        <w:tc>
          <w:tcPr>
            <w:tcW w:w="9639" w:type="dxa"/>
          </w:tcPr>
          <w:p w14:paraId="1182FB13" w14:textId="77777777" w:rsidR="0085747A" w:rsidRPr="009C54AE" w:rsidRDefault="002F1C9B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Koncepcja serwicyzacji gospodarki.</w:t>
            </w:r>
          </w:p>
        </w:tc>
      </w:tr>
      <w:tr w:rsidR="0085747A" w:rsidRPr="009C54AE" w14:paraId="0438F3EA" w14:textId="77777777" w:rsidTr="00923D7D">
        <w:tc>
          <w:tcPr>
            <w:tcW w:w="9639" w:type="dxa"/>
          </w:tcPr>
          <w:p w14:paraId="78BF80B4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Miejsce usług w koncepcjach rozwoju gospodarki narodowej:</w:t>
            </w:r>
          </w:p>
          <w:p w14:paraId="27ECBC40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usługi we wczesnych koncepcjach ekonomicznych,</w:t>
            </w:r>
          </w:p>
          <w:p w14:paraId="52FA7741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teorie trójsektorowe i ich ograniczenia,</w:t>
            </w:r>
          </w:p>
          <w:p w14:paraId="6960971F" w14:textId="77777777" w:rsidR="0085747A" w:rsidRPr="009C54AE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koncepcje postindustrialne.</w:t>
            </w:r>
          </w:p>
        </w:tc>
      </w:tr>
      <w:tr w:rsidR="00372022" w:rsidRPr="009C54AE" w14:paraId="4A8F95EC" w14:textId="77777777" w:rsidTr="003C789A">
        <w:tc>
          <w:tcPr>
            <w:tcW w:w="9639" w:type="dxa"/>
          </w:tcPr>
          <w:p w14:paraId="6390F18D" w14:textId="77777777" w:rsidR="00372022" w:rsidRPr="0084329B" w:rsidRDefault="00372022" w:rsidP="003C789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CE00FE" w:rsidRPr="009C54AE" w14:paraId="03E75A21" w14:textId="77777777" w:rsidTr="00923D7D">
        <w:tc>
          <w:tcPr>
            <w:tcW w:w="9639" w:type="dxa"/>
          </w:tcPr>
          <w:p w14:paraId="57C28693" w14:textId="77777777" w:rsidR="00CE00FE" w:rsidRPr="009C54AE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Koncepcje dezagregacji sektora usług, rodzaje usług i ich klasyfikacje.</w:t>
            </w:r>
          </w:p>
        </w:tc>
      </w:tr>
      <w:tr w:rsidR="00CE00FE" w:rsidRPr="009C54AE" w14:paraId="2CE223DE" w14:textId="77777777" w:rsidTr="00923D7D">
        <w:tc>
          <w:tcPr>
            <w:tcW w:w="9639" w:type="dxa"/>
          </w:tcPr>
          <w:p w14:paraId="2AD3D59B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CE00FE" w:rsidRPr="009C54AE" w14:paraId="0CFD7FE1" w14:textId="77777777" w:rsidTr="00923D7D">
        <w:tc>
          <w:tcPr>
            <w:tcW w:w="9639" w:type="dxa"/>
          </w:tcPr>
          <w:p w14:paraId="10A3D148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Zmiany struktur gospodarczych w wymiarze międzynarodowym, krajowym i regionalnym.</w:t>
            </w:r>
          </w:p>
        </w:tc>
      </w:tr>
      <w:tr w:rsidR="00CE00FE" w:rsidRPr="009C54AE" w14:paraId="59B21D19" w14:textId="77777777" w:rsidTr="00923D7D">
        <w:tc>
          <w:tcPr>
            <w:tcW w:w="9639" w:type="dxa"/>
          </w:tcPr>
          <w:p w14:paraId="0BCB4B7F" w14:textId="77777777" w:rsidR="00CE00FE" w:rsidRPr="0084329B" w:rsidRDefault="00CE00FE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lastRenderedPageBreak/>
              <w:t>Usługi w uwarunkowaniach gospodarki opartej na wiedzy (innowacyjność usług, technologie informacyjno-komunikacyjne w usługach, kapitał ludzki w usługach).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868A0" w14:textId="77777777" w:rsidR="00E960BB" w:rsidRDefault="00CE00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</w:t>
      </w:r>
      <w:r w:rsidR="006A3104">
        <w:rPr>
          <w:rFonts w:ascii="Corbel" w:hAnsi="Corbel"/>
          <w:b w:val="0"/>
          <w:smallCaps w:val="0"/>
          <w:szCs w:val="24"/>
        </w:rPr>
        <w:t>prezentacją multimedialną</w:t>
      </w:r>
    </w:p>
    <w:p w14:paraId="4D417576" w14:textId="77777777" w:rsidR="006A3104" w:rsidRPr="006A3104" w:rsidRDefault="006A3104" w:rsidP="006A31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A3104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CD01A15" w14:textId="77777777" w:rsidTr="00C05F44">
        <w:tc>
          <w:tcPr>
            <w:tcW w:w="1985" w:type="dxa"/>
          </w:tcPr>
          <w:p w14:paraId="17368564" w14:textId="06F724E3" w:rsidR="0085747A" w:rsidRPr="009C54AE" w:rsidRDefault="000E46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E4AAE6E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0276226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50ED51C6" w14:textId="77777777" w:rsidTr="00C05F44">
        <w:tc>
          <w:tcPr>
            <w:tcW w:w="1985" w:type="dxa"/>
          </w:tcPr>
          <w:p w14:paraId="727CF0E4" w14:textId="4C0E5636" w:rsidR="0085747A" w:rsidRPr="009C54AE" w:rsidRDefault="000E46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4776EC44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1983E7E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F9D9D25" w14:textId="77777777" w:rsidTr="00C05F44">
        <w:tc>
          <w:tcPr>
            <w:tcW w:w="1985" w:type="dxa"/>
          </w:tcPr>
          <w:p w14:paraId="002D746F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319FBDC" w14:textId="1A6574D2" w:rsidR="00B135B8" w:rsidRPr="009C54AE" w:rsidRDefault="00984034" w:rsidP="009840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B135B8"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0BE2171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254FDE14" w14:textId="77777777" w:rsidTr="00C05F44">
        <w:tc>
          <w:tcPr>
            <w:tcW w:w="1985" w:type="dxa"/>
          </w:tcPr>
          <w:p w14:paraId="5990E71B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F4673E" w14:textId="39643F54" w:rsidR="00B135B8" w:rsidRPr="009C54AE" w:rsidRDefault="009840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B135B8"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A28CA9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D002912" w14:textId="77777777" w:rsidTr="00C05F44">
        <w:tc>
          <w:tcPr>
            <w:tcW w:w="1985" w:type="dxa"/>
          </w:tcPr>
          <w:p w14:paraId="4A2F1096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E1ACAA6" w14:textId="68441D0E" w:rsidR="00B135B8" w:rsidRPr="009C54AE" w:rsidRDefault="009840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960574"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65DD97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47319F" w14:textId="77777777" w:rsidTr="4DD34FB2">
        <w:tc>
          <w:tcPr>
            <w:tcW w:w="9670" w:type="dxa"/>
          </w:tcPr>
          <w:p w14:paraId="472C52E0" w14:textId="77777777" w:rsidR="00984034" w:rsidRDefault="00960574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Ocena końcowa z przedmiotu jest wynikiem egzaminu pisemnego w postaci testowej</w:t>
            </w:r>
            <w:r w:rsidR="00984034">
              <w:rPr>
                <w:rFonts w:ascii="Corbel" w:hAnsi="Corbel"/>
                <w:b w:val="0"/>
                <w:smallCaps w:val="0"/>
              </w:rPr>
              <w:t>, do którego warunkiem dopuszczenia jest przygotowanie referatu</w:t>
            </w:r>
            <w:r w:rsidRPr="4DD34FB2">
              <w:rPr>
                <w:rFonts w:ascii="Corbel" w:hAnsi="Corbel"/>
                <w:b w:val="0"/>
                <w:smallCaps w:val="0"/>
              </w:rPr>
              <w:t>.</w:t>
            </w:r>
            <w:r w:rsidR="0C782841" w:rsidRPr="4DD34FB2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819CE91" w14:textId="0A743B70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Student otrzymuje ocenę według skali:</w:t>
            </w:r>
          </w:p>
          <w:p w14:paraId="57613438" w14:textId="7EFB013C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11-12 pkt: dst</w:t>
            </w:r>
          </w:p>
          <w:p w14:paraId="2028278F" w14:textId="42FD046E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13-14 pkt: +dst</w:t>
            </w:r>
          </w:p>
          <w:p w14:paraId="20169997" w14:textId="5A28A9CD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15-16 pkt: db</w:t>
            </w:r>
          </w:p>
          <w:p w14:paraId="23A7B37A" w14:textId="020616B1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17-18 pkt: +db</w:t>
            </w:r>
          </w:p>
          <w:p w14:paraId="1777F5A7" w14:textId="7BC21599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19-20 pkt: bdb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7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6EF6C3E3" w:rsidR="0085747A" w:rsidRPr="009C54AE" w:rsidRDefault="00900C23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AE299BC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9935FF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655D299" w14:textId="77777777" w:rsidTr="00923D7D">
        <w:tc>
          <w:tcPr>
            <w:tcW w:w="4962" w:type="dxa"/>
          </w:tcPr>
          <w:p w14:paraId="22DBD47C" w14:textId="1A388164" w:rsidR="00C61DC5" w:rsidRPr="009C54AE" w:rsidRDefault="00C61DC5" w:rsidP="005366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366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E00FE">
              <w:rPr>
                <w:rFonts w:ascii="Corbel" w:hAnsi="Corbel"/>
                <w:sz w:val="24"/>
                <w:szCs w:val="24"/>
              </w:rPr>
              <w:t xml:space="preserve">wykonywanie zadań zleconych przez prowadzącego utrwalających zdobytą wiedzę i umiejętności,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E00FE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12C89277" w:rsidR="00C61DC5" w:rsidRPr="009C54AE" w:rsidRDefault="00900C23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77F5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77F5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A74BD69" w14:textId="77777777" w:rsidTr="00F77F57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E09DC4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Cyrek M., Rozwój sektora usług a gospodarka oparta na wiedzy, Wydawnictwo Uniwersytetu Rzeszowskiego, Rzeszów 2012.</w:t>
            </w:r>
          </w:p>
          <w:p w14:paraId="57541688" w14:textId="77777777" w:rsidR="00960574" w:rsidRPr="009C54AE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Flejterski S., Panasiuk A., Perenc J., Rosa G. (red.), Współczesna ekonomika usług, 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39A29F" w14:textId="77777777" w:rsidTr="00F77F57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40268B" w14:textId="59C17798" w:rsidR="00361D92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361D92" w:rsidRPr="0036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Kłosowski F</w:t>
            </w:r>
            <w:r w:rsidR="0036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61D92" w:rsidRPr="0036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geografii usług, Wydawnictwo Uniwersytetu Śląskiego, Katowice 2021</w:t>
            </w:r>
            <w:r w:rsidR="0036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72F5876" w14:textId="6E15F60E" w:rsidR="00361D92" w:rsidRDefault="00361D92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lski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Weresa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(r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.),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Konkurencyjność międzynarodowa w kontekście rozwoju sektora usług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65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SGH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Szkoła Główna Handlowa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65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160D467" w14:textId="77777777" w:rsidR="00361D92" w:rsidRDefault="00361D92" w:rsidP="00361D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Skąpska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Racjonalność gospodarowania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perspektywa usług, CeDeWu, Warszawa 2019. </w:t>
            </w:r>
          </w:p>
          <w:p w14:paraId="6CCB3632" w14:textId="2198D2DD" w:rsidR="0078426C" w:rsidRPr="009C54AE" w:rsidRDefault="00361D92" w:rsidP="00361D9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Szymańska E., Innowacyjne przedsiębiorstwo usługowe, Polskie Wydawnictwo Ekonomiczne, Warszawa 2021.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EE8637F" w14:textId="77777777" w:rsidR="00465692" w:rsidRDefault="0046569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sectPr w:rsidR="0046569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53638" w14:textId="77777777" w:rsidR="0013015F" w:rsidRDefault="0013015F" w:rsidP="00C16ABF">
      <w:pPr>
        <w:spacing w:after="0" w:line="240" w:lineRule="auto"/>
      </w:pPr>
      <w:r>
        <w:separator/>
      </w:r>
    </w:p>
  </w:endnote>
  <w:endnote w:type="continuationSeparator" w:id="0">
    <w:p w14:paraId="05C19803" w14:textId="77777777" w:rsidR="0013015F" w:rsidRDefault="001301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D55C1" w14:textId="77777777" w:rsidR="0013015F" w:rsidRDefault="0013015F" w:rsidP="00C16ABF">
      <w:pPr>
        <w:spacing w:after="0" w:line="240" w:lineRule="auto"/>
      </w:pPr>
      <w:r>
        <w:separator/>
      </w:r>
    </w:p>
  </w:footnote>
  <w:footnote w:type="continuationSeparator" w:id="0">
    <w:p w14:paraId="2B909CAF" w14:textId="77777777" w:rsidR="0013015F" w:rsidRDefault="0013015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CD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558"/>
    <w:rsid w:val="000B192D"/>
    <w:rsid w:val="000B28EE"/>
    <w:rsid w:val="000B3E37"/>
    <w:rsid w:val="000D04B0"/>
    <w:rsid w:val="000E4609"/>
    <w:rsid w:val="000F1C57"/>
    <w:rsid w:val="000F5615"/>
    <w:rsid w:val="001040E8"/>
    <w:rsid w:val="00106C7C"/>
    <w:rsid w:val="0011223D"/>
    <w:rsid w:val="00124BFF"/>
    <w:rsid w:val="0012560E"/>
    <w:rsid w:val="00127108"/>
    <w:rsid w:val="0013015F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67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9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D92"/>
    <w:rsid w:val="00363F78"/>
    <w:rsid w:val="00372022"/>
    <w:rsid w:val="003A0A5B"/>
    <w:rsid w:val="003A1176"/>
    <w:rsid w:val="003B0AD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69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762"/>
    <w:rsid w:val="004D5282"/>
    <w:rsid w:val="004F1551"/>
    <w:rsid w:val="004F55A3"/>
    <w:rsid w:val="0050496F"/>
    <w:rsid w:val="00513B6F"/>
    <w:rsid w:val="00517C63"/>
    <w:rsid w:val="005363C4"/>
    <w:rsid w:val="00536612"/>
    <w:rsid w:val="00536BDE"/>
    <w:rsid w:val="00543ACC"/>
    <w:rsid w:val="005512AF"/>
    <w:rsid w:val="0056696D"/>
    <w:rsid w:val="0059484D"/>
    <w:rsid w:val="005A0855"/>
    <w:rsid w:val="005A133C"/>
    <w:rsid w:val="005A3196"/>
    <w:rsid w:val="005C080F"/>
    <w:rsid w:val="005C55E5"/>
    <w:rsid w:val="005C696A"/>
    <w:rsid w:val="005E26E9"/>
    <w:rsid w:val="005E6E85"/>
    <w:rsid w:val="005F31D2"/>
    <w:rsid w:val="0061029B"/>
    <w:rsid w:val="00617230"/>
    <w:rsid w:val="00620DB1"/>
    <w:rsid w:val="00621CE1"/>
    <w:rsid w:val="00627FC9"/>
    <w:rsid w:val="00647FA8"/>
    <w:rsid w:val="00650C5F"/>
    <w:rsid w:val="00654934"/>
    <w:rsid w:val="00660878"/>
    <w:rsid w:val="006620D9"/>
    <w:rsid w:val="00671958"/>
    <w:rsid w:val="00675843"/>
    <w:rsid w:val="00696477"/>
    <w:rsid w:val="006A3104"/>
    <w:rsid w:val="006D050F"/>
    <w:rsid w:val="006D6139"/>
    <w:rsid w:val="006E5D65"/>
    <w:rsid w:val="006F1282"/>
    <w:rsid w:val="006F1FBC"/>
    <w:rsid w:val="006F254B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26C"/>
    <w:rsid w:val="00787C2A"/>
    <w:rsid w:val="00790E27"/>
    <w:rsid w:val="007A4022"/>
    <w:rsid w:val="007A6E6E"/>
    <w:rsid w:val="007A7DB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4D3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7"/>
    <w:rsid w:val="008F6E29"/>
    <w:rsid w:val="00900C23"/>
    <w:rsid w:val="00916188"/>
    <w:rsid w:val="00923D7D"/>
    <w:rsid w:val="009508DF"/>
    <w:rsid w:val="00950DAC"/>
    <w:rsid w:val="00954A07"/>
    <w:rsid w:val="00960574"/>
    <w:rsid w:val="0098403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34"/>
    <w:rsid w:val="00A65CC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A5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D10"/>
    <w:rsid w:val="00CD6897"/>
    <w:rsid w:val="00CE00F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1E7F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F5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782841"/>
    <w:rsid w:val="0F2024C4"/>
    <w:rsid w:val="29D0A73F"/>
    <w:rsid w:val="3A7D9DA0"/>
    <w:rsid w:val="4CA76275"/>
    <w:rsid w:val="4DD34FB2"/>
    <w:rsid w:val="672C1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3B56"/>
  <w15:docId w15:val="{FE19F710-3665-4DDC-A066-6539C139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6F8CD-6C11-4185-988F-4102656C2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A51F20-0B66-4C4A-86B5-8EBE691AB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260562-74BA-4EE4-A572-C69D6AAC29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23569A-6FF5-4068-907E-A9B502A12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883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2022-06-03T16:04:00Z</dcterms:created>
  <dcterms:modified xsi:type="dcterms:W3CDTF">2025-02-17T08:07:00Z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