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48B1FC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73BE" w:rsidRPr="001C5BD4">
        <w:rPr>
          <w:rFonts w:ascii="Corbel" w:hAnsi="Corbel"/>
          <w:i/>
          <w:smallCaps/>
          <w:sz w:val="24"/>
          <w:szCs w:val="24"/>
        </w:rPr>
        <w:t>20</w:t>
      </w:r>
      <w:r w:rsidR="0027348E">
        <w:rPr>
          <w:rFonts w:ascii="Corbel" w:hAnsi="Corbel"/>
          <w:i/>
          <w:smallCaps/>
          <w:sz w:val="24"/>
          <w:szCs w:val="24"/>
        </w:rPr>
        <w:t>2</w:t>
      </w:r>
      <w:r w:rsidR="00982BCE">
        <w:rPr>
          <w:rFonts w:ascii="Corbel" w:hAnsi="Corbel"/>
          <w:i/>
          <w:smallCaps/>
          <w:sz w:val="24"/>
          <w:szCs w:val="24"/>
        </w:rPr>
        <w:t>1</w:t>
      </w:r>
      <w:r w:rsidR="009773BE" w:rsidRPr="001C5BD4">
        <w:rPr>
          <w:rFonts w:ascii="Corbel" w:hAnsi="Corbel"/>
          <w:i/>
          <w:smallCaps/>
          <w:sz w:val="24"/>
          <w:szCs w:val="24"/>
        </w:rPr>
        <w:t>-20</w:t>
      </w:r>
      <w:r w:rsidR="009773BE">
        <w:rPr>
          <w:rFonts w:ascii="Corbel" w:hAnsi="Corbel"/>
          <w:i/>
          <w:smallCaps/>
          <w:sz w:val="24"/>
          <w:szCs w:val="24"/>
        </w:rPr>
        <w:t>2</w:t>
      </w:r>
      <w:r w:rsidR="00982BCE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0C6A11DA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982BCE">
        <w:rPr>
          <w:rFonts w:ascii="Corbel" w:hAnsi="Corbel"/>
          <w:sz w:val="20"/>
          <w:szCs w:val="20"/>
        </w:rPr>
        <w:t>3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982BC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>Dr hab. Mariola Grzebyk, prof. UR</w:t>
            </w:r>
          </w:p>
        </w:tc>
      </w:tr>
      <w:tr w:rsidR="0085747A" w:rsidRPr="009C54AE" w14:paraId="1DE935CD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 xml:space="preserve">Dr hab. </w:t>
            </w:r>
            <w:r w:rsidRPr="009773BE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9773BE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977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00977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B2D68">
        <w:rPr>
          <w:rStyle w:val="normaltextrun"/>
          <w:rFonts w:ascii="Corbel" w:hAnsi="Corbel" w:cs="Segoe UI"/>
        </w:rPr>
        <w:sym w:font="Wingdings" w:char="F0FE"/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proofErr w:type="spellStart"/>
      <w:r w:rsidRPr="009B2D68">
        <w:rPr>
          <w:rStyle w:val="spellingerror"/>
          <w:rFonts w:ascii="Corbel" w:hAnsi="Corbel"/>
        </w:rPr>
        <w:t>Teams</w:t>
      </w:r>
      <w:proofErr w:type="spellEnd"/>
      <w:r w:rsidRPr="009B2D68">
        <w:rPr>
          <w:rStyle w:val="spellingerror"/>
          <w:rFonts w:ascii="Corbel" w:hAnsi="Corbel"/>
        </w:rPr>
        <w:t>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E960BB" w:rsidRDefault="0027348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009773B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Style w:val="fontstyle01"/>
                <w:rFonts w:ascii="Corbel" w:hAnsi="Corbel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00FF3D54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00FF3D54">
        <w:tc>
          <w:tcPr>
            <w:tcW w:w="9520" w:type="dxa"/>
          </w:tcPr>
          <w:p w14:paraId="70C2AE39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Kapitał ludzki w organizacji –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cia. Człowiek w kontek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celów organizacji usługowej. Potencjał ludzki na tle potencjału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wytwórczego (charakterystyka i jego ocena poprzez wiedz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teoretyczn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umiej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praktyczne, predyspozycje psychiczne, zdrowie i motywacj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do pracy). Kształtowanie i wykorzystanie potencjału ludzkiego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organizacji. Znaczenie zasobów ludzkich w 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przedsi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biorstwa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usługowego.</w:t>
            </w:r>
          </w:p>
        </w:tc>
      </w:tr>
      <w:tr w:rsidR="00FF3D54" w:rsidRPr="002A1CC7" w14:paraId="5C1A3094" w14:textId="77777777" w:rsidTr="00FF3D54">
        <w:tc>
          <w:tcPr>
            <w:tcW w:w="9520" w:type="dxa"/>
          </w:tcPr>
          <w:p w14:paraId="5146D9F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Mierzenie i akumulacja kapitału ludzkiego. Strategie rozwojowe inwestycji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człowieka. Warunki pracy i ich kształtowanie.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identyfikacja warunków – czas pracy, 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socjalno-bytowa, stosunki pracy.</w:t>
            </w:r>
          </w:p>
        </w:tc>
      </w:tr>
      <w:tr w:rsidR="00FF3D54" w:rsidRPr="002A1CC7" w14:paraId="24709C73" w14:textId="77777777" w:rsidTr="00FF3D54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00FF3D54">
        <w:tc>
          <w:tcPr>
            <w:tcW w:w="9520" w:type="dxa"/>
          </w:tcPr>
          <w:p w14:paraId="3D77A026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 – elementy rzeczowe, fizyczne, chemiczne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biologiczne. Elementy ergonomii a kształtowanie materialnych warunków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pracy. Koszty pracy i ich klasyfikacja. Koszty pracy płacowe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pozapłacowe oraz koszty pozyskania, utrzymania i wykorzystania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zasobów ludzkich</w:t>
            </w:r>
          </w:p>
          <w:p w14:paraId="1299C43A" w14:textId="77777777" w:rsidR="00FF3D54" w:rsidRPr="002A1CC7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F3D54" w:rsidRPr="002A1CC7" w14:paraId="37CE981E" w14:textId="77777777" w:rsidTr="00FF3D54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00FF3D54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00FF3D54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31B120" w14:textId="77777777" w:rsidR="00153C41" w:rsidRPr="00FF3D5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FF3D54">
        <w:rPr>
          <w:rFonts w:ascii="Corbel" w:hAnsi="Corbel"/>
          <w:b w:val="0"/>
          <w:smallCaps w:val="0"/>
          <w:color w:val="000000"/>
          <w:szCs w:val="24"/>
        </w:rPr>
        <w:t>W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ykład</w:t>
      </w:r>
      <w:r w:rsidRPr="00FF3D54">
        <w:rPr>
          <w:rFonts w:ascii="Corbel" w:hAnsi="Corbel"/>
          <w:b w:val="0"/>
          <w:smallCaps w:val="0"/>
          <w:color w:val="000000"/>
          <w:szCs w:val="24"/>
        </w:rPr>
        <w:t>: wykład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problemowy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>,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metody kształcenia na odległość 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FF3D5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3D54" w:rsidRPr="009C54AE" w14:paraId="7EF5F9D7" w14:textId="77777777" w:rsidTr="00FF3D54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00FF3D54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5B533B6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047BC652" w14:textId="77777777" w:rsidTr="00FF3D54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63D5CC3A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4FB5B40C" w14:textId="77777777" w:rsidTr="00FF3D54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5477C395" w14:textId="77777777" w:rsidTr="00FF3D54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00923D7D">
        <w:tc>
          <w:tcPr>
            <w:tcW w:w="9670" w:type="dxa"/>
          </w:tcPr>
          <w:p w14:paraId="16500423" w14:textId="77777777" w:rsidR="0085747A" w:rsidRPr="009C54AE" w:rsidRDefault="00855686" w:rsidP="00855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pisemn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>
              <w:rPr>
                <w:rFonts w:ascii="Corbel" w:hAnsi="Corbel"/>
                <w:b w:val="0"/>
                <w:smallCaps w:val="0"/>
              </w:rPr>
              <w:t>lub (i) zamkniętymi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- zaliczenie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FF3D54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00FF3D54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F3D54" w:rsidRPr="009C54AE" w14:paraId="096DB874" w14:textId="77777777" w:rsidTr="00FF3D54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3D54" w:rsidRPr="009C54AE" w14:paraId="506C7105" w14:textId="77777777" w:rsidTr="00FF3D54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FF3D54" w:rsidRPr="009C54AE" w14:paraId="4D6280AD" w14:textId="77777777" w:rsidTr="00FF3D54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F3D54" w:rsidRPr="009C54AE" w14:paraId="0AD00C0E" w14:textId="77777777" w:rsidTr="00FF3D54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Potencjał kulturowy i społeczny oraz zasoby ludzkie w procesach zarządzania / red. nauk.: Ewa Magier-Łakomy. - Gdańsk : Wyższa Szkoła Bankowa ;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Dariusz Danilewicz, Marzena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Fryczyńska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Lidia Jabłonowska, Marta Juchnowicz, Hanna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Kinowska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Grzegorz, Myśliwiec, Tomasz Rostkowski, Łukasz Sienkiewicz, Agnieszka Wojtczuk-Turek]. - Warszawa : Polskie Wydawnictwo Ekonomiczne,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Elastyczne formy zatrudnienia i organizacji czasu pracy / redakcja naukowa Arkadiusz Bieliński, Aneta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Giedrewicz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-Niewińska, Marzena Szabłowska-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Juckiewicz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F357C" w14:textId="77777777" w:rsidR="006D54F2" w:rsidRDefault="006D54F2" w:rsidP="00C16ABF">
      <w:pPr>
        <w:spacing w:after="0" w:line="240" w:lineRule="auto"/>
      </w:pPr>
      <w:r>
        <w:separator/>
      </w:r>
    </w:p>
  </w:endnote>
  <w:endnote w:type="continuationSeparator" w:id="0">
    <w:p w14:paraId="3AA59ADB" w14:textId="77777777" w:rsidR="006D54F2" w:rsidRDefault="006D54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F1516" w14:textId="77777777" w:rsidR="006D54F2" w:rsidRDefault="006D54F2" w:rsidP="00C16ABF">
      <w:pPr>
        <w:spacing w:after="0" w:line="240" w:lineRule="auto"/>
      </w:pPr>
      <w:r>
        <w:separator/>
      </w:r>
    </w:p>
  </w:footnote>
  <w:footnote w:type="continuationSeparator" w:id="0">
    <w:p w14:paraId="3831740C" w14:textId="77777777" w:rsidR="006D54F2" w:rsidRDefault="006D54F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31F7EE6A"/>
    <w:rsid w:val="74D8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CD426B-9591-4246-A6F4-D16127126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97B95B-03FB-49D2-93DA-F4BB9AF0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894</Words>
  <Characters>5367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2020-11-09T19:03:00Z</dcterms:created>
  <dcterms:modified xsi:type="dcterms:W3CDTF">2021-09-03T07:03:00Z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