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5EDB0" w14:textId="77777777" w:rsidR="00A74C39" w:rsidRDefault="00A74C39" w:rsidP="004F53C3">
      <w:pPr>
        <w:spacing w:line="240" w:lineRule="auto"/>
        <w:jc w:val="right"/>
        <w:rPr>
          <w:rFonts w:ascii="Corbel" w:hAnsi="Corbel"/>
          <w:bCs/>
          <w:i/>
        </w:rPr>
      </w:pPr>
    </w:p>
    <w:p w14:paraId="60A7DECD" w14:textId="7573D6D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F72AD5" w14:textId="1C42527D" w:rsidR="004F53C3" w:rsidRPr="005E2EFD" w:rsidRDefault="0071620A" w:rsidP="00AE21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AE21AC">
        <w:rPr>
          <w:rFonts w:ascii="Corbel" w:hAnsi="Corbel"/>
          <w:i/>
          <w:smallCaps/>
          <w:sz w:val="24"/>
          <w:szCs w:val="24"/>
        </w:rPr>
        <w:t>2022-2025</w:t>
      </w:r>
      <w:r w:rsidR="00AE21AC">
        <w:rPr>
          <w:rFonts w:ascii="Corbel" w:hAnsi="Corbel"/>
          <w:i/>
          <w:smallCaps/>
          <w:sz w:val="24"/>
          <w:szCs w:val="24"/>
        </w:rPr>
        <w:br/>
      </w:r>
      <w:r w:rsidR="004F53C3" w:rsidRPr="005E2EFD">
        <w:rPr>
          <w:rFonts w:ascii="Corbel" w:hAnsi="Corbel"/>
          <w:sz w:val="20"/>
          <w:szCs w:val="20"/>
        </w:rPr>
        <w:t>Rok akademicki   202</w:t>
      </w:r>
      <w:r w:rsidR="00AE21AC">
        <w:rPr>
          <w:rFonts w:ascii="Corbel" w:hAnsi="Corbel"/>
          <w:sz w:val="20"/>
          <w:szCs w:val="20"/>
        </w:rPr>
        <w:t>4</w:t>
      </w:r>
      <w:r w:rsidR="004F53C3" w:rsidRPr="005E2EFD">
        <w:rPr>
          <w:rFonts w:ascii="Corbel" w:hAnsi="Corbel"/>
          <w:sz w:val="20"/>
          <w:szCs w:val="20"/>
        </w:rPr>
        <w:t>/20</w:t>
      </w:r>
      <w:r w:rsidR="004726B9">
        <w:rPr>
          <w:rFonts w:ascii="Corbel" w:hAnsi="Corbel"/>
          <w:sz w:val="20"/>
          <w:szCs w:val="20"/>
        </w:rPr>
        <w:t>2</w:t>
      </w:r>
      <w:r w:rsidR="00AE21AC">
        <w:rPr>
          <w:rFonts w:ascii="Corbel" w:hAnsi="Corbel"/>
          <w:sz w:val="20"/>
          <w:szCs w:val="20"/>
        </w:rPr>
        <w:t>5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284CAAB7" w:rsidR="005C15EE" w:rsidRPr="009C54AE" w:rsidRDefault="00684C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43FC2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43FC251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71E322FE" w:rsidR="00015B8F" w:rsidRPr="009C54AE" w:rsidRDefault="00015B8F" w:rsidP="43FC2518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4613C541" w:rsidR="00E43F24" w:rsidRPr="009C54AE" w:rsidRDefault="00E43F24" w:rsidP="00E43F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448EAC0C" w:rsidR="00015B8F" w:rsidRPr="009C54AE" w:rsidRDefault="43FC2518" w:rsidP="43FC2518">
            <w:pPr>
              <w:pStyle w:val="centralniewrubryce"/>
              <w:spacing w:before="0" w:after="0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Wingdings" w:eastAsia="Wingdings" w:hAnsi="Wingdings" w:cs="Wingdings"/>
        </w:rPr>
        <w:t>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proofErr w:type="spellStart"/>
      <w:r w:rsidRPr="00DC2B6A">
        <w:rPr>
          <w:rStyle w:val="spellingerror"/>
          <w:rFonts w:ascii="Corbel" w:hAnsi="Corbel"/>
        </w:rPr>
        <w:t>Teams</w:t>
      </w:r>
      <w:proofErr w:type="spellEnd"/>
      <w:r w:rsidRPr="00DC2B6A">
        <w:rPr>
          <w:rStyle w:val="spellingerror"/>
          <w:rFonts w:ascii="Corbel" w:hAnsi="Corbel"/>
        </w:rPr>
        <w:t>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</w:t>
            </w:r>
            <w:r w:rsidRPr="00145650">
              <w:rPr>
                <w:rFonts w:ascii="Corbel" w:hAnsi="Corbel"/>
                <w:sz w:val="24"/>
                <w:szCs w:val="24"/>
              </w:rPr>
              <w:lastRenderedPageBreak/>
              <w:t xml:space="preserve">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jakościowymi (wyrażonymi w skali nominalnej i porządkowej), funkcji trendu 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AAB28D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1D8A6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73CAE9" w14:textId="77777777" w:rsidR="00A74C39" w:rsidRPr="00A74C39" w:rsidRDefault="00A74C39" w:rsidP="00A74C39">
      <w:pPr>
        <w:pStyle w:val="Punktygwne"/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Po ukończeniu przedmiotu studenci powinni:</w:t>
      </w:r>
    </w:p>
    <w:p w14:paraId="4A3C365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podstawowe mechanizmy i dynamikę procesów rynkowych.</w:t>
      </w:r>
    </w:p>
    <w:p w14:paraId="02FE994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Stosować narzędzia ilościowe i jakościowe do analizy rynków.</w:t>
      </w:r>
    </w:p>
    <w:p w14:paraId="7C4C010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Opracowywać modele prognostyczne na podstawie danych rynkowych.</w:t>
      </w:r>
    </w:p>
    <w:p w14:paraId="0AD14704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wpływ czynników zewnętrznych na rynek (np. regulacje, innowacje, zmiany demograficzne).</w:t>
      </w:r>
    </w:p>
    <w:p w14:paraId="199E0F3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Oceniać ryzyko i proponować strategie stabilizacyjne.</w:t>
      </w:r>
    </w:p>
    <w:p w14:paraId="63E1CB91" w14:textId="77777777" w:rsidR="00A74C39" w:rsidRPr="009C54AE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1CA7837E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D40B74" w:rsidR="00075508" w:rsidRPr="001A46DE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33D83921" w:rsidR="001A46DE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11620FA1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</w:t>
            </w:r>
            <w:r w:rsidR="005B1A3D">
              <w:rPr>
                <w:rFonts w:ascii="Corbel" w:hAnsi="Corbel"/>
                <w:sz w:val="24"/>
                <w:szCs w:val="24"/>
              </w:rPr>
              <w:lastRenderedPageBreak/>
              <w:t xml:space="preserve">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5B433A34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Indywidualne </w:t>
            </w:r>
            <w:r w:rsidR="00E825D0">
              <w:rPr>
                <w:rFonts w:ascii="Corbel" w:hAnsi="Corbel"/>
                <w:sz w:val="24"/>
                <w:szCs w:val="24"/>
              </w:rPr>
              <w:t>mierniki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dynamiki </w:t>
            </w:r>
            <w:r w:rsidR="00D965C1">
              <w:rPr>
                <w:rFonts w:ascii="Corbel" w:hAnsi="Corbel"/>
                <w:sz w:val="24"/>
                <w:szCs w:val="24"/>
              </w:rPr>
              <w:t>– przyrosty bezw</w:t>
            </w:r>
            <w:r w:rsidR="00B90619">
              <w:rPr>
                <w:rFonts w:ascii="Corbel" w:hAnsi="Corbel"/>
                <w:sz w:val="24"/>
                <w:szCs w:val="24"/>
              </w:rPr>
              <w:t xml:space="preserve">zględne, względne oraz </w:t>
            </w:r>
            <w:r w:rsidR="00E825D0">
              <w:rPr>
                <w:rFonts w:ascii="Corbel" w:hAnsi="Corbel"/>
                <w:sz w:val="24"/>
                <w:szCs w:val="24"/>
              </w:rPr>
              <w:t xml:space="preserve">indeksy </w:t>
            </w:r>
            <w:r w:rsidR="005302ED">
              <w:rPr>
                <w:rFonts w:ascii="Corbel" w:hAnsi="Corbel"/>
                <w:sz w:val="24"/>
                <w:szCs w:val="24"/>
              </w:rPr>
              <w:t>o podstawie stałej i zmiennej.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26109CB0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</w:t>
            </w:r>
            <w:r w:rsidR="00131DD2">
              <w:rPr>
                <w:rFonts w:ascii="Corbel" w:hAnsi="Corbel"/>
                <w:sz w:val="24"/>
                <w:szCs w:val="24"/>
              </w:rPr>
              <w:t>kaźniki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dynamiki wielkości absolutnych i wielkości względnych - rodzaje, procedury obliczeniowe, zastosowanie</w:t>
            </w:r>
          </w:p>
        </w:tc>
      </w:tr>
      <w:tr w:rsidR="00131DD2" w:rsidRPr="009C54AE" w14:paraId="2B6AC8C0" w14:textId="77777777" w:rsidTr="00684CD7">
        <w:tc>
          <w:tcPr>
            <w:tcW w:w="9520" w:type="dxa"/>
          </w:tcPr>
          <w:p w14:paraId="520BD803" w14:textId="26633C13" w:rsidR="00131DD2" w:rsidRPr="00F275AA" w:rsidRDefault="00D25E13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- metody poszukiwania adekwatnej postaci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F650E9">
              <w:rPr>
                <w:rFonts w:ascii="Corbel" w:hAnsi="Corbel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trend liniowy, wielomianowy, potęgowy, wykładniczy)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- szacowanie tych funkcji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weryfikacja,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prognozowanie - analiza tych funkcji w związku z ich własnościami opisującymi, prognostycznymi i decyzyjnymi.</w:t>
            </w:r>
          </w:p>
        </w:tc>
      </w:tr>
      <w:tr w:rsidR="00395555" w:rsidRPr="009C54AE" w14:paraId="3B9CA6A4" w14:textId="77777777" w:rsidTr="00684CD7">
        <w:tc>
          <w:tcPr>
            <w:tcW w:w="9520" w:type="dxa"/>
          </w:tcPr>
          <w:p w14:paraId="66508F77" w14:textId="7EA09A9D" w:rsidR="00395555" w:rsidRPr="00F275AA" w:rsidRDefault="00193430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Badanie dynamiki zjawisk rynkowych podlegających </w:t>
            </w:r>
            <w:r w:rsidR="00165F6A">
              <w:rPr>
                <w:rFonts w:ascii="Corbel" w:hAnsi="Corbel"/>
                <w:sz w:val="24"/>
                <w:szCs w:val="24"/>
                <w:lang w:eastAsia="pl-PL"/>
              </w:rPr>
              <w:t xml:space="preserve">trendowi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wahaniom sezonowym (addytywne i multiplikatywne wskaźniki sezonowości, trendy jednoimiennych okresów).</w:t>
            </w:r>
            <w:r w:rsidR="00807186">
              <w:rPr>
                <w:rFonts w:ascii="Corbel" w:hAnsi="Corbel"/>
                <w:sz w:val="24"/>
                <w:szCs w:val="24"/>
                <w:lang w:eastAsia="pl-PL"/>
              </w:rPr>
              <w:t xml:space="preserve"> Wykrywanie sezonowości </w:t>
            </w:r>
            <w:r w:rsidR="00E17774">
              <w:rPr>
                <w:rFonts w:ascii="Corbel" w:hAnsi="Corbel"/>
                <w:sz w:val="24"/>
                <w:szCs w:val="24"/>
                <w:lang w:eastAsia="pl-PL"/>
              </w:rPr>
              <w:t>zjawisk bez trendu.</w:t>
            </w:r>
          </w:p>
        </w:tc>
      </w:tr>
      <w:tr w:rsidR="00B77734" w:rsidRPr="009C54AE" w14:paraId="18C90DBF" w14:textId="77777777" w:rsidTr="00684CD7">
        <w:tc>
          <w:tcPr>
            <w:tcW w:w="9520" w:type="dxa"/>
          </w:tcPr>
          <w:p w14:paraId="0A59240F" w14:textId="75763FD3" w:rsidR="00B77734" w:rsidRDefault="006571B4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Definicje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 w:rsidR="002176A8">
              <w:rPr>
                <w:rFonts w:ascii="Corbel" w:hAnsi="Corbel"/>
                <w:sz w:val="24"/>
                <w:szCs w:val="24"/>
                <w:lang w:eastAsia="pl-PL"/>
              </w:rPr>
              <w:t xml:space="preserve">etodologia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obliczania 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oraz </w:t>
            </w:r>
            <w:r w:rsidR="00181BE8">
              <w:rPr>
                <w:rFonts w:ascii="Corbel" w:hAnsi="Corbel"/>
                <w:sz w:val="24"/>
                <w:szCs w:val="24"/>
                <w:lang w:eastAsia="pl-PL"/>
              </w:rPr>
              <w:t>ustalanie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 dynamiki </w:t>
            </w:r>
            <w:r w:rsidR="00570A4D">
              <w:rPr>
                <w:rFonts w:ascii="Corbel" w:hAnsi="Corbel"/>
                <w:sz w:val="24"/>
                <w:szCs w:val="24"/>
                <w:lang w:eastAsia="pl-PL"/>
              </w:rPr>
              <w:t xml:space="preserve">indeksu </w:t>
            </w:r>
            <w:r w:rsidR="0018387E">
              <w:rPr>
                <w:rFonts w:ascii="Corbel" w:hAnsi="Corbel"/>
                <w:sz w:val="24"/>
                <w:szCs w:val="24"/>
                <w:lang w:eastAsia="pl-PL"/>
              </w:rPr>
              <w:t xml:space="preserve">produktu krajowego brutto (PKB), 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indeksu cen towarów i usług 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>konsumpcyjnych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 (CPI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 xml:space="preserve">),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indeksu cen producentów (PPI), </w:t>
            </w:r>
            <w:r w:rsidR="009A7073">
              <w:rPr>
                <w:rFonts w:ascii="Corbel" w:hAnsi="Corbel"/>
                <w:sz w:val="24"/>
                <w:szCs w:val="24"/>
                <w:lang w:eastAsia="pl-PL"/>
              </w:rPr>
              <w:t>wskaźników cen branżowych.</w:t>
            </w:r>
          </w:p>
        </w:tc>
      </w:tr>
      <w:tr w:rsidR="00753462" w:rsidRPr="009C54AE" w14:paraId="2846491D" w14:textId="77777777" w:rsidTr="00684CD7">
        <w:tc>
          <w:tcPr>
            <w:tcW w:w="9520" w:type="dxa"/>
          </w:tcPr>
          <w:p w14:paraId="3E5A4643" w14:textId="6D80DEEF" w:rsidR="00753462" w:rsidRDefault="009941CE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  <w:r w:rsidR="00E404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30E6A433" w14:textId="77777777" w:rsidTr="00684CD7">
        <w:tc>
          <w:tcPr>
            <w:tcW w:w="9520" w:type="dxa"/>
          </w:tcPr>
          <w:p w14:paraId="09D0F8D4" w14:textId="719DE96B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7802D9ED" w14:textId="77777777" w:rsidTr="00684CD7">
        <w:tc>
          <w:tcPr>
            <w:tcW w:w="9520" w:type="dxa"/>
          </w:tcPr>
          <w:p w14:paraId="3D3010D7" w14:textId="61EEFD66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cen podstawowych produktów i usług konsumpcyjnych.</w:t>
            </w:r>
          </w:p>
        </w:tc>
      </w:tr>
      <w:tr w:rsidR="00FA740D" w:rsidRPr="009C54AE" w14:paraId="4CF69AF5" w14:textId="77777777" w:rsidTr="00684CD7">
        <w:tc>
          <w:tcPr>
            <w:tcW w:w="9520" w:type="dxa"/>
          </w:tcPr>
          <w:p w14:paraId="3F30C4B1" w14:textId="79AAF794" w:rsidR="00FA740D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wybranych cen w budownictwie, energetyce, rolnictwie i usługach.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7496E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75AA" w:rsidRPr="002E7946" w14:paraId="7B4BBFB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0E41C9E4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117E3F4F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61FB62D1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454BA1D9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3BFC0200" w:rsidR="00F275AA" w:rsidRPr="00F275AA" w:rsidRDefault="00112E05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7496E" w:rsidRPr="002E7946" w14:paraId="3EE04D4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F85" w14:textId="7F21E187" w:rsidR="0077496E" w:rsidRPr="00F275AA" w:rsidRDefault="0077496E" w:rsidP="00A56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AE6" w14:textId="1C8749B2" w:rsidR="0077496E" w:rsidRPr="00F275AA" w:rsidRDefault="0077496E" w:rsidP="00A569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E245" w14:textId="77777777" w:rsidR="0077496E" w:rsidRPr="00F275AA" w:rsidRDefault="0077496E" w:rsidP="00A56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Zaliczenie</w:t>
            </w:r>
          </w:p>
          <w:p w14:paraId="0D3B6C0A" w14:textId="61D860FE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</w:t>
            </w:r>
            <w:r w:rsidR="00CF4D59">
              <w:rPr>
                <w:rFonts w:ascii="Corbel" w:eastAsia="Corbel" w:hAnsi="Corbel" w:cs="Corbel"/>
                <w:sz w:val="24"/>
                <w:szCs w:val="24"/>
              </w:rPr>
              <w:t>a z pracy projektowej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25% ocena z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referatu</w:t>
            </w:r>
          </w:p>
          <w:p w14:paraId="7F159346" w14:textId="30AFFD12" w:rsidR="65ADA6FE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Punkty uzyskane za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 xml:space="preserve">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Pr="00E16C67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16C67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00E16C67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00E16C6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00E16C67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43FC2518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43FC2518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318FBF13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D77A7B" w14:textId="77777777" w:rsidTr="43FC2518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3E6C653C" w:rsidR="00C61DC5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43FC2518">
        <w:tc>
          <w:tcPr>
            <w:tcW w:w="4962" w:type="dxa"/>
          </w:tcPr>
          <w:p w14:paraId="0C82937C" w14:textId="5109C5CD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6701A">
              <w:rPr>
                <w:rFonts w:ascii="Corbel" w:hAnsi="Corbel"/>
                <w:sz w:val="24"/>
                <w:szCs w:val="24"/>
              </w:rPr>
              <w:t xml:space="preserve"> (referat)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5464C729" w:rsidR="00C61DC5" w:rsidRPr="009C54AE" w:rsidRDefault="490991A8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3FC2518">
              <w:rPr>
                <w:rFonts w:ascii="Corbel" w:hAnsi="Corbel"/>
                <w:sz w:val="24"/>
                <w:szCs w:val="24"/>
              </w:rPr>
              <w:t>4</w:t>
            </w:r>
            <w:r w:rsidR="196DF9E4" w:rsidRPr="43FC251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34C9998" w14:textId="77777777" w:rsidTr="43FC2518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2853B9A4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43FC2518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3BC5B758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Statystyka : zastosowania w ekonomii : analiza struktury zbiorowości statystycznej, szeregów czasowych oraz współzależności zjawisk / Hanna G. Adamkiewicz. - Gdańsk : Ośrodek Doradztwa i Doskonalenia Kadr,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Turyna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. - Wyd. 3 zm. - Warszawa :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Oszczędności i rozpiętości dochodowe a dynamika gospodarcza : interakcje na przykładzie Polski / Bogumiła Szopa, Paweł Kawa, Jan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Kultys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Spirala wzrostu : pieniądz, energia i kreatywność w dynamice procesów rynkowych / Hans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Christoph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Binswanger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; przekł. [z niem.] Joanna Gilewicz. - Poznań : Zysk i S-ka Wydawnictwo,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Zamożność dochodowa gospodarstw domowych : determinanty, dynamika, zróżnicowanie przestrzenne / Anna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Sączewska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3336F" w14:textId="77777777" w:rsidR="0031047B" w:rsidRDefault="0031047B" w:rsidP="00C16ABF">
      <w:pPr>
        <w:spacing w:after="0" w:line="240" w:lineRule="auto"/>
      </w:pPr>
      <w:r>
        <w:separator/>
      </w:r>
    </w:p>
  </w:endnote>
  <w:endnote w:type="continuationSeparator" w:id="0">
    <w:p w14:paraId="6EE849A7" w14:textId="77777777" w:rsidR="0031047B" w:rsidRDefault="003104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252B9" w14:textId="77777777" w:rsidR="0031047B" w:rsidRDefault="0031047B" w:rsidP="00C16ABF">
      <w:pPr>
        <w:spacing w:after="0" w:line="240" w:lineRule="auto"/>
      </w:pPr>
      <w:r>
        <w:separator/>
      </w:r>
    </w:p>
  </w:footnote>
  <w:footnote w:type="continuationSeparator" w:id="0">
    <w:p w14:paraId="4C805E96" w14:textId="77777777" w:rsidR="0031047B" w:rsidRDefault="0031047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61685"/>
    <w:multiLevelType w:val="multilevel"/>
    <w:tmpl w:val="4F1E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339351576">
    <w:abstractNumId w:val="4"/>
  </w:num>
  <w:num w:numId="2" w16cid:durableId="1500190046">
    <w:abstractNumId w:val="1"/>
  </w:num>
  <w:num w:numId="3" w16cid:durableId="89007223">
    <w:abstractNumId w:val="2"/>
  </w:num>
  <w:num w:numId="4" w16cid:durableId="42340280">
    <w:abstractNumId w:val="0"/>
  </w:num>
  <w:num w:numId="5" w16cid:durableId="375810971">
    <w:abstractNumId w:val="3"/>
  </w:num>
  <w:num w:numId="6" w16cid:durableId="1297104789">
    <w:abstractNumId w:val="7"/>
  </w:num>
  <w:num w:numId="7" w16cid:durableId="1082528564">
    <w:abstractNumId w:val="5"/>
  </w:num>
  <w:num w:numId="8" w16cid:durableId="112407868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CA"/>
    <w:rsid w:val="000048FD"/>
    <w:rsid w:val="000077B4"/>
    <w:rsid w:val="00011636"/>
    <w:rsid w:val="00015B8F"/>
    <w:rsid w:val="00022ECE"/>
    <w:rsid w:val="00024F1C"/>
    <w:rsid w:val="00042A51"/>
    <w:rsid w:val="00042D2E"/>
    <w:rsid w:val="00044C82"/>
    <w:rsid w:val="00063DA7"/>
    <w:rsid w:val="00070ED6"/>
    <w:rsid w:val="000742DC"/>
    <w:rsid w:val="00074881"/>
    <w:rsid w:val="00075508"/>
    <w:rsid w:val="000767B3"/>
    <w:rsid w:val="00077C78"/>
    <w:rsid w:val="00084C12"/>
    <w:rsid w:val="000901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363"/>
    <w:rsid w:val="000E1CEA"/>
    <w:rsid w:val="000F1C57"/>
    <w:rsid w:val="000F5615"/>
    <w:rsid w:val="00104A5E"/>
    <w:rsid w:val="00112E05"/>
    <w:rsid w:val="00124BFF"/>
    <w:rsid w:val="0012560E"/>
    <w:rsid w:val="00127108"/>
    <w:rsid w:val="00127454"/>
    <w:rsid w:val="00131DD2"/>
    <w:rsid w:val="0013479E"/>
    <w:rsid w:val="00134B13"/>
    <w:rsid w:val="00145650"/>
    <w:rsid w:val="00146BC0"/>
    <w:rsid w:val="00153C41"/>
    <w:rsid w:val="00154381"/>
    <w:rsid w:val="001550B6"/>
    <w:rsid w:val="00164FA7"/>
    <w:rsid w:val="00165F6A"/>
    <w:rsid w:val="00166A03"/>
    <w:rsid w:val="001718A7"/>
    <w:rsid w:val="001737CF"/>
    <w:rsid w:val="00176083"/>
    <w:rsid w:val="001769C5"/>
    <w:rsid w:val="00181BE8"/>
    <w:rsid w:val="0018387E"/>
    <w:rsid w:val="00192F37"/>
    <w:rsid w:val="00193430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176A8"/>
    <w:rsid w:val="0022477D"/>
    <w:rsid w:val="002336F9"/>
    <w:rsid w:val="0024028F"/>
    <w:rsid w:val="00244ABC"/>
    <w:rsid w:val="0028100F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716B"/>
    <w:rsid w:val="002F02A3"/>
    <w:rsid w:val="002F4ABE"/>
    <w:rsid w:val="003018BA"/>
    <w:rsid w:val="00305C92"/>
    <w:rsid w:val="0031047B"/>
    <w:rsid w:val="0031196B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95555"/>
    <w:rsid w:val="003A0A5B"/>
    <w:rsid w:val="003A1176"/>
    <w:rsid w:val="003C0BAE"/>
    <w:rsid w:val="003C33F6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26B9"/>
    <w:rsid w:val="0047598D"/>
    <w:rsid w:val="004840FD"/>
    <w:rsid w:val="004841F0"/>
    <w:rsid w:val="00490F7D"/>
    <w:rsid w:val="00491678"/>
    <w:rsid w:val="00495948"/>
    <w:rsid w:val="004968E2"/>
    <w:rsid w:val="004A28A6"/>
    <w:rsid w:val="004A3EEA"/>
    <w:rsid w:val="004A4D1F"/>
    <w:rsid w:val="004C06AA"/>
    <w:rsid w:val="004D5282"/>
    <w:rsid w:val="004E4AAA"/>
    <w:rsid w:val="004F08D2"/>
    <w:rsid w:val="004F1551"/>
    <w:rsid w:val="004F53C3"/>
    <w:rsid w:val="004F55A3"/>
    <w:rsid w:val="00503724"/>
    <w:rsid w:val="00504030"/>
    <w:rsid w:val="0050496F"/>
    <w:rsid w:val="00513B6F"/>
    <w:rsid w:val="005151BA"/>
    <w:rsid w:val="00517C63"/>
    <w:rsid w:val="00525EEF"/>
    <w:rsid w:val="0052680F"/>
    <w:rsid w:val="005302ED"/>
    <w:rsid w:val="005363C4"/>
    <w:rsid w:val="00536BDE"/>
    <w:rsid w:val="00540C1F"/>
    <w:rsid w:val="00543ACC"/>
    <w:rsid w:val="00563B0C"/>
    <w:rsid w:val="00570A4D"/>
    <w:rsid w:val="00575ED6"/>
    <w:rsid w:val="005A0855"/>
    <w:rsid w:val="005A3196"/>
    <w:rsid w:val="005A4BBC"/>
    <w:rsid w:val="005B1A3D"/>
    <w:rsid w:val="005C080F"/>
    <w:rsid w:val="005C15EE"/>
    <w:rsid w:val="005C32A9"/>
    <w:rsid w:val="005C55E5"/>
    <w:rsid w:val="005C696A"/>
    <w:rsid w:val="005D2918"/>
    <w:rsid w:val="005E6E85"/>
    <w:rsid w:val="005F31D2"/>
    <w:rsid w:val="0061029B"/>
    <w:rsid w:val="0061363A"/>
    <w:rsid w:val="00617230"/>
    <w:rsid w:val="00621CE1"/>
    <w:rsid w:val="00647C18"/>
    <w:rsid w:val="00647FA8"/>
    <w:rsid w:val="0065662D"/>
    <w:rsid w:val="006571B4"/>
    <w:rsid w:val="006620D9"/>
    <w:rsid w:val="00671958"/>
    <w:rsid w:val="00675843"/>
    <w:rsid w:val="00684CD7"/>
    <w:rsid w:val="0069594F"/>
    <w:rsid w:val="00696477"/>
    <w:rsid w:val="006D050F"/>
    <w:rsid w:val="006D3EB0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368DA"/>
    <w:rsid w:val="00745302"/>
    <w:rsid w:val="007461D6"/>
    <w:rsid w:val="00746EC8"/>
    <w:rsid w:val="00750DE2"/>
    <w:rsid w:val="00753462"/>
    <w:rsid w:val="00763BF1"/>
    <w:rsid w:val="00766FD4"/>
    <w:rsid w:val="00773E9E"/>
    <w:rsid w:val="0077496E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07186"/>
    <w:rsid w:val="00812035"/>
    <w:rsid w:val="0081707E"/>
    <w:rsid w:val="0082683D"/>
    <w:rsid w:val="00837B36"/>
    <w:rsid w:val="008449B3"/>
    <w:rsid w:val="0085747A"/>
    <w:rsid w:val="0088144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41CE"/>
    <w:rsid w:val="00997F14"/>
    <w:rsid w:val="009A2587"/>
    <w:rsid w:val="009A7073"/>
    <w:rsid w:val="009A78D9"/>
    <w:rsid w:val="009C1246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3EA3"/>
    <w:rsid w:val="00A36899"/>
    <w:rsid w:val="00A371F6"/>
    <w:rsid w:val="00A43BF6"/>
    <w:rsid w:val="00A54817"/>
    <w:rsid w:val="00A601C8"/>
    <w:rsid w:val="00A60799"/>
    <w:rsid w:val="00A6701A"/>
    <w:rsid w:val="00A74C39"/>
    <w:rsid w:val="00A77307"/>
    <w:rsid w:val="00A93B85"/>
    <w:rsid w:val="00A97DE1"/>
    <w:rsid w:val="00AA5764"/>
    <w:rsid w:val="00AB053C"/>
    <w:rsid w:val="00AB19B9"/>
    <w:rsid w:val="00AD1146"/>
    <w:rsid w:val="00AD27D3"/>
    <w:rsid w:val="00AD66D6"/>
    <w:rsid w:val="00AE1160"/>
    <w:rsid w:val="00AE203C"/>
    <w:rsid w:val="00AE21AC"/>
    <w:rsid w:val="00AE2E74"/>
    <w:rsid w:val="00AE5FCB"/>
    <w:rsid w:val="00AF2C1E"/>
    <w:rsid w:val="00B06142"/>
    <w:rsid w:val="00B1311E"/>
    <w:rsid w:val="00B135B1"/>
    <w:rsid w:val="00B214BA"/>
    <w:rsid w:val="00B3130B"/>
    <w:rsid w:val="00B40ADB"/>
    <w:rsid w:val="00B42849"/>
    <w:rsid w:val="00B43B77"/>
    <w:rsid w:val="00B43E80"/>
    <w:rsid w:val="00B52A93"/>
    <w:rsid w:val="00B607DB"/>
    <w:rsid w:val="00B66529"/>
    <w:rsid w:val="00B75946"/>
    <w:rsid w:val="00B77734"/>
    <w:rsid w:val="00B8056E"/>
    <w:rsid w:val="00B819C8"/>
    <w:rsid w:val="00B82308"/>
    <w:rsid w:val="00B90619"/>
    <w:rsid w:val="00BB520A"/>
    <w:rsid w:val="00BB7C19"/>
    <w:rsid w:val="00BC2E4C"/>
    <w:rsid w:val="00BD3869"/>
    <w:rsid w:val="00BD66E9"/>
    <w:rsid w:val="00BF2C41"/>
    <w:rsid w:val="00C000CE"/>
    <w:rsid w:val="00C058B4"/>
    <w:rsid w:val="00C07EC2"/>
    <w:rsid w:val="00C131B5"/>
    <w:rsid w:val="00C16ABF"/>
    <w:rsid w:val="00C170AE"/>
    <w:rsid w:val="00C26CB7"/>
    <w:rsid w:val="00C324C1"/>
    <w:rsid w:val="00C36992"/>
    <w:rsid w:val="00C37677"/>
    <w:rsid w:val="00C42F0B"/>
    <w:rsid w:val="00C51B30"/>
    <w:rsid w:val="00C56036"/>
    <w:rsid w:val="00C61DC5"/>
    <w:rsid w:val="00C64F04"/>
    <w:rsid w:val="00C67E92"/>
    <w:rsid w:val="00C70A26"/>
    <w:rsid w:val="00C766DF"/>
    <w:rsid w:val="00C81013"/>
    <w:rsid w:val="00C86F41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4D59"/>
    <w:rsid w:val="00CF78ED"/>
    <w:rsid w:val="00D02B25"/>
    <w:rsid w:val="00D02EBA"/>
    <w:rsid w:val="00D03168"/>
    <w:rsid w:val="00D17C3C"/>
    <w:rsid w:val="00D25E13"/>
    <w:rsid w:val="00D26B2C"/>
    <w:rsid w:val="00D27A6E"/>
    <w:rsid w:val="00D352C9"/>
    <w:rsid w:val="00D425B2"/>
    <w:rsid w:val="00D552B2"/>
    <w:rsid w:val="00D608D1"/>
    <w:rsid w:val="00D74119"/>
    <w:rsid w:val="00D8075B"/>
    <w:rsid w:val="00D814D3"/>
    <w:rsid w:val="00D82A2E"/>
    <w:rsid w:val="00D8678B"/>
    <w:rsid w:val="00D965C1"/>
    <w:rsid w:val="00DA2114"/>
    <w:rsid w:val="00DC2B6A"/>
    <w:rsid w:val="00DE09C0"/>
    <w:rsid w:val="00DF320D"/>
    <w:rsid w:val="00DF605A"/>
    <w:rsid w:val="00DF71C8"/>
    <w:rsid w:val="00E129B8"/>
    <w:rsid w:val="00E16C67"/>
    <w:rsid w:val="00E17774"/>
    <w:rsid w:val="00E21E7D"/>
    <w:rsid w:val="00E22FBC"/>
    <w:rsid w:val="00E24BF5"/>
    <w:rsid w:val="00E25338"/>
    <w:rsid w:val="00E312D6"/>
    <w:rsid w:val="00E40484"/>
    <w:rsid w:val="00E43F24"/>
    <w:rsid w:val="00E51E44"/>
    <w:rsid w:val="00E63348"/>
    <w:rsid w:val="00E63F9F"/>
    <w:rsid w:val="00E7327D"/>
    <w:rsid w:val="00E77E88"/>
    <w:rsid w:val="00E8107D"/>
    <w:rsid w:val="00E825D0"/>
    <w:rsid w:val="00EA4832"/>
    <w:rsid w:val="00EC4899"/>
    <w:rsid w:val="00ED03AB"/>
    <w:rsid w:val="00ED32D2"/>
    <w:rsid w:val="00EE32DE"/>
    <w:rsid w:val="00EE5457"/>
    <w:rsid w:val="00F001CC"/>
    <w:rsid w:val="00F070AB"/>
    <w:rsid w:val="00F275AA"/>
    <w:rsid w:val="00F27A7B"/>
    <w:rsid w:val="00F50875"/>
    <w:rsid w:val="00F526AF"/>
    <w:rsid w:val="00F54CCF"/>
    <w:rsid w:val="00F617C3"/>
    <w:rsid w:val="00F650E9"/>
    <w:rsid w:val="00F7066B"/>
    <w:rsid w:val="00F83B28"/>
    <w:rsid w:val="00F9455B"/>
    <w:rsid w:val="00FA740D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96DF9E4"/>
    <w:rsid w:val="1BF5B673"/>
    <w:rsid w:val="1F2D5735"/>
    <w:rsid w:val="2675C484"/>
    <w:rsid w:val="29F757D0"/>
    <w:rsid w:val="30A094F9"/>
    <w:rsid w:val="32830947"/>
    <w:rsid w:val="33E20215"/>
    <w:rsid w:val="3DC00739"/>
    <w:rsid w:val="43FC2518"/>
    <w:rsid w:val="4591CB7D"/>
    <w:rsid w:val="47E3EF7A"/>
    <w:rsid w:val="490991A8"/>
    <w:rsid w:val="5B006390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48B74-90C4-4216-81AE-4682502E1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77272E-7DD6-4B67-BAA7-65F90263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1327</Words>
  <Characters>7963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Jankowska</cp:lastModifiedBy>
  <cp:revision>2</cp:revision>
  <cp:lastPrinted>2019-01-21T08:18:00Z</cp:lastPrinted>
  <dcterms:created xsi:type="dcterms:W3CDTF">2024-12-02T09:23:00Z</dcterms:created>
  <dcterms:modified xsi:type="dcterms:W3CDTF">2024-12-02T09:23:00Z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