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53D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FE95B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60F617" w14:textId="71108F4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81249">
        <w:rPr>
          <w:rFonts w:ascii="Corbel" w:hAnsi="Corbel"/>
          <w:i/>
          <w:smallCaps/>
          <w:sz w:val="24"/>
          <w:szCs w:val="24"/>
        </w:rPr>
        <w:t>20</w:t>
      </w:r>
      <w:r w:rsidR="00892B11">
        <w:rPr>
          <w:rFonts w:ascii="Corbel" w:hAnsi="Corbel"/>
          <w:i/>
          <w:smallCaps/>
          <w:sz w:val="24"/>
          <w:szCs w:val="24"/>
        </w:rPr>
        <w:t>2</w:t>
      </w:r>
      <w:r w:rsidR="009D4208">
        <w:rPr>
          <w:rFonts w:ascii="Corbel" w:hAnsi="Corbel"/>
          <w:i/>
          <w:smallCaps/>
          <w:sz w:val="24"/>
          <w:szCs w:val="24"/>
        </w:rPr>
        <w:t>2</w:t>
      </w:r>
      <w:r w:rsidR="00981249">
        <w:rPr>
          <w:rFonts w:ascii="Corbel" w:hAnsi="Corbel"/>
          <w:i/>
          <w:smallCaps/>
          <w:sz w:val="24"/>
          <w:szCs w:val="24"/>
        </w:rPr>
        <w:t>-20</w:t>
      </w:r>
      <w:r w:rsidR="009D4208">
        <w:rPr>
          <w:rFonts w:ascii="Corbel" w:hAnsi="Corbel"/>
          <w:i/>
          <w:smallCaps/>
          <w:sz w:val="24"/>
          <w:szCs w:val="24"/>
        </w:rPr>
        <w:t>25</w:t>
      </w:r>
    </w:p>
    <w:p w14:paraId="1766F2A2" w14:textId="282C7B1D" w:rsidR="00445970" w:rsidRPr="00EA4832" w:rsidRDefault="00445970" w:rsidP="00F657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9D4208">
        <w:rPr>
          <w:rFonts w:ascii="Corbel" w:hAnsi="Corbel"/>
          <w:sz w:val="20"/>
          <w:szCs w:val="20"/>
        </w:rPr>
        <w:t>3</w:t>
      </w:r>
      <w:r w:rsidR="0030154F">
        <w:rPr>
          <w:rFonts w:ascii="Corbel" w:hAnsi="Corbel"/>
          <w:sz w:val="20"/>
          <w:szCs w:val="20"/>
        </w:rPr>
        <w:t>/202</w:t>
      </w:r>
      <w:r w:rsidR="009D4208">
        <w:rPr>
          <w:rFonts w:ascii="Corbel" w:hAnsi="Corbel"/>
          <w:sz w:val="20"/>
          <w:szCs w:val="20"/>
        </w:rPr>
        <w:t>4</w:t>
      </w:r>
    </w:p>
    <w:p w14:paraId="6376DC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0888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301144" w14:textId="77777777" w:rsidTr="00B819C8">
        <w:tc>
          <w:tcPr>
            <w:tcW w:w="2694" w:type="dxa"/>
            <w:vAlign w:val="center"/>
          </w:tcPr>
          <w:p w14:paraId="7C774D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E69D60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makroekonomii</w:t>
            </w:r>
          </w:p>
        </w:tc>
      </w:tr>
      <w:tr w:rsidR="0085747A" w:rsidRPr="009C54AE" w14:paraId="1BBF423E" w14:textId="77777777" w:rsidTr="00B819C8">
        <w:tc>
          <w:tcPr>
            <w:tcW w:w="2694" w:type="dxa"/>
            <w:vAlign w:val="center"/>
          </w:tcPr>
          <w:p w14:paraId="101329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32D918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E/I/A.2</w:t>
            </w:r>
          </w:p>
        </w:tc>
      </w:tr>
      <w:tr w:rsidR="0085747A" w:rsidRPr="009C54AE" w14:paraId="15841B00" w14:textId="77777777" w:rsidTr="00B819C8">
        <w:tc>
          <w:tcPr>
            <w:tcW w:w="2694" w:type="dxa"/>
            <w:vAlign w:val="center"/>
          </w:tcPr>
          <w:p w14:paraId="135CF3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1F0E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755423" w14:textId="77777777" w:rsidTr="00B819C8">
        <w:tc>
          <w:tcPr>
            <w:tcW w:w="2694" w:type="dxa"/>
            <w:vAlign w:val="center"/>
          </w:tcPr>
          <w:p w14:paraId="080C8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D689E7" w14:textId="17B9516F" w:rsidR="0085747A" w:rsidRPr="009C54AE" w:rsidRDefault="002243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8D6BAA7" w14:textId="77777777" w:rsidTr="00B819C8">
        <w:tc>
          <w:tcPr>
            <w:tcW w:w="2694" w:type="dxa"/>
            <w:vAlign w:val="center"/>
          </w:tcPr>
          <w:p w14:paraId="082987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4B8915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AB7C762" w14:textId="77777777" w:rsidTr="00B819C8">
        <w:tc>
          <w:tcPr>
            <w:tcW w:w="2694" w:type="dxa"/>
            <w:vAlign w:val="center"/>
          </w:tcPr>
          <w:p w14:paraId="20C372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1376B" w14:textId="41D2EFFC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F267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2763BA" w14:textId="77777777" w:rsidTr="00B819C8">
        <w:tc>
          <w:tcPr>
            <w:tcW w:w="2694" w:type="dxa"/>
            <w:vAlign w:val="center"/>
          </w:tcPr>
          <w:p w14:paraId="1768C7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B3BB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D54C0DD" w14:textId="77777777" w:rsidTr="00B819C8">
        <w:tc>
          <w:tcPr>
            <w:tcW w:w="2694" w:type="dxa"/>
            <w:vAlign w:val="center"/>
          </w:tcPr>
          <w:p w14:paraId="5529D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0FFC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3A0783E" w14:textId="77777777" w:rsidTr="00B819C8">
        <w:tc>
          <w:tcPr>
            <w:tcW w:w="2694" w:type="dxa"/>
            <w:vAlign w:val="center"/>
          </w:tcPr>
          <w:p w14:paraId="5777A6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2D9456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84A3116" w14:textId="77777777" w:rsidTr="00B819C8">
        <w:tc>
          <w:tcPr>
            <w:tcW w:w="2694" w:type="dxa"/>
            <w:vAlign w:val="center"/>
          </w:tcPr>
          <w:p w14:paraId="3E31A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5C9844" w14:textId="77777777" w:rsidR="0085747A" w:rsidRPr="009C54AE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FB92111" w14:textId="77777777" w:rsidTr="00B819C8">
        <w:tc>
          <w:tcPr>
            <w:tcW w:w="2694" w:type="dxa"/>
            <w:vAlign w:val="center"/>
          </w:tcPr>
          <w:p w14:paraId="4149DE4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E20A7C" w14:textId="77777777" w:rsidR="00923D7D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17E53A6" w14:textId="77777777" w:rsidTr="00B819C8">
        <w:tc>
          <w:tcPr>
            <w:tcW w:w="2694" w:type="dxa"/>
            <w:vAlign w:val="center"/>
          </w:tcPr>
          <w:p w14:paraId="7C368A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60BEA3" w14:textId="51BB91F4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8128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61D">
              <w:rPr>
                <w:rFonts w:ascii="Corbel" w:hAnsi="Corbel"/>
                <w:b w:val="0"/>
                <w:sz w:val="24"/>
                <w:szCs w:val="24"/>
              </w:rPr>
              <w:t xml:space="preserve">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Bogusław Ślusarczyk</w:t>
            </w:r>
          </w:p>
        </w:tc>
      </w:tr>
      <w:tr w:rsidR="0085747A" w:rsidRPr="009C54AE" w14:paraId="169D3EB8" w14:textId="77777777" w:rsidTr="00B819C8">
        <w:tc>
          <w:tcPr>
            <w:tcW w:w="2694" w:type="dxa"/>
            <w:vAlign w:val="center"/>
          </w:tcPr>
          <w:p w14:paraId="265BD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8C93F" w14:textId="3F0D04FD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Lechwar, dr Małgorzata Leszczyńska, </w:t>
            </w:r>
            <w:r w:rsidR="00A05056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297BE19A" w14:textId="3A92691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04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2BFC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7742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4AC59B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08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328E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C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14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62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9F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AC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47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5A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D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DB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B6A4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2442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D7F6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C5FE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82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4D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AD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34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5A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42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DA8A" w14:textId="77777777" w:rsidR="00015B8F" w:rsidRPr="009C54AE" w:rsidRDefault="00C336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E47B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5C94F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CCACB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D527B5" w14:textId="3BBF924A" w:rsidR="00F657A3" w:rsidRDefault="00F657A3" w:rsidP="00F657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  <w:r w:rsidR="004A7224">
        <w:rPr>
          <w:rFonts w:ascii="Corbel" w:hAnsi="Corbel"/>
        </w:rPr>
        <w:t xml:space="preserve"> </w:t>
      </w:r>
      <w:r w:rsidR="004A7224">
        <w:rPr>
          <w:rStyle w:val="normaltextrun"/>
          <w:rFonts w:ascii="Corbel" w:hAnsi="Corbel" w:cs="Segoe UI"/>
        </w:rPr>
        <w:t>(lub zdalnie z wykorzystaniem platformy Ms </w:t>
      </w:r>
      <w:r w:rsidR="004A7224">
        <w:rPr>
          <w:rStyle w:val="spellingerror"/>
          <w:rFonts w:ascii="Corbel" w:hAnsi="Corbel" w:cs="Segoe UI"/>
        </w:rPr>
        <w:t>Teams)</w:t>
      </w:r>
      <w:r w:rsidR="004A7224">
        <w:rPr>
          <w:rStyle w:val="eop"/>
          <w:rFonts w:ascii="Corbel" w:hAnsi="Corbel" w:cs="Segoe UI"/>
          <w:b/>
          <w:bCs/>
          <w:smallCaps/>
        </w:rPr>
        <w:t> </w:t>
      </w:r>
    </w:p>
    <w:p w14:paraId="49613F58" w14:textId="77777777" w:rsidR="00F657A3" w:rsidRPr="00F657A3" w:rsidRDefault="00F657A3" w:rsidP="00F657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657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657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657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657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E705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C2371" w14:textId="67E3CED5" w:rsidR="00E22FBC" w:rsidRPr="009C54AE" w:rsidRDefault="00E22FBC" w:rsidP="30AF9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AF9BA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0AF9BA9">
        <w:rPr>
          <w:rFonts w:ascii="Corbel" w:hAnsi="Corbel"/>
          <w:smallCaps w:val="0"/>
        </w:rPr>
        <w:t>For</w:t>
      </w:r>
      <w:r w:rsidR="00445970" w:rsidRPr="30AF9BA9">
        <w:rPr>
          <w:rFonts w:ascii="Corbel" w:hAnsi="Corbel"/>
          <w:smallCaps w:val="0"/>
        </w:rPr>
        <w:t xml:space="preserve">ma zaliczenia przedmiotu </w:t>
      </w:r>
      <w:r w:rsidRPr="30AF9BA9">
        <w:rPr>
          <w:rFonts w:ascii="Corbel" w:hAnsi="Corbel"/>
          <w:smallCaps w:val="0"/>
        </w:rPr>
        <w:t xml:space="preserve">(z toku) </w:t>
      </w:r>
      <w:r w:rsidRPr="30AF9BA9">
        <w:rPr>
          <w:rFonts w:ascii="Corbel" w:hAnsi="Corbel"/>
          <w:b w:val="0"/>
          <w:smallCaps w:val="0"/>
        </w:rPr>
        <w:t>(egzamin, zaliczenie z oceną, zaliczenie bez oceny)</w:t>
      </w:r>
    </w:p>
    <w:p w14:paraId="14D85A81" w14:textId="10CE499A" w:rsidR="009C54AE" w:rsidRDefault="00092E8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Wyklady </w:t>
      </w:r>
      <w:r w:rsidR="0030154F" w:rsidRPr="00A05056">
        <w:rPr>
          <w:rFonts w:ascii="Corbel" w:hAnsi="Corbel"/>
          <w:b w:val="0"/>
          <w:smallCaps w:val="0"/>
          <w:szCs w:val="24"/>
        </w:rPr>
        <w:t>egzamin</w:t>
      </w:r>
    </w:p>
    <w:p w14:paraId="54EA5616" w14:textId="55EFE1A3" w:rsidR="00092E8A" w:rsidRPr="00A05056" w:rsidRDefault="00092E8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zal. z oceną</w:t>
      </w:r>
      <w:bookmarkStart w:id="1" w:name="_GoBack"/>
      <w:bookmarkEnd w:id="1"/>
    </w:p>
    <w:p w14:paraId="4B14C00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7E37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85A6C9" w14:textId="77777777" w:rsidTr="00745302">
        <w:tc>
          <w:tcPr>
            <w:tcW w:w="9670" w:type="dxa"/>
          </w:tcPr>
          <w:p w14:paraId="0D7D85E0" w14:textId="77777777" w:rsidR="0085747A" w:rsidRPr="009C54AE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</w:t>
            </w:r>
            <w:r w:rsidRPr="00036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595C40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8A254" w14:textId="14928F74" w:rsidR="0085747A" w:rsidRPr="00C05F44" w:rsidRDefault="0071620A" w:rsidP="30AF9BA9">
      <w:pPr>
        <w:pStyle w:val="Punktygwne"/>
        <w:spacing w:before="0" w:after="0"/>
        <w:rPr>
          <w:rFonts w:ascii="Corbel" w:hAnsi="Corbel"/>
        </w:rPr>
      </w:pPr>
      <w:r w:rsidRPr="30AF9BA9">
        <w:rPr>
          <w:rFonts w:ascii="Corbel" w:hAnsi="Corbel"/>
        </w:rPr>
        <w:t>3.</w:t>
      </w:r>
      <w:r w:rsidR="00A84C85" w:rsidRPr="30AF9BA9">
        <w:rPr>
          <w:rFonts w:ascii="Corbel" w:hAnsi="Corbel"/>
        </w:rPr>
        <w:t>cele, efekty uczenia się</w:t>
      </w:r>
      <w:r w:rsidR="0085747A" w:rsidRPr="30AF9BA9">
        <w:rPr>
          <w:rFonts w:ascii="Corbel" w:hAnsi="Corbel"/>
        </w:rPr>
        <w:t>, treści Programowe i stosowane metody Dydaktyczne</w:t>
      </w:r>
    </w:p>
    <w:p w14:paraId="08E846B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EC7D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86D8A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9C54AE" w14:paraId="7C4DB0B4" w14:textId="77777777" w:rsidTr="00581202">
        <w:tc>
          <w:tcPr>
            <w:tcW w:w="851" w:type="dxa"/>
            <w:vAlign w:val="center"/>
          </w:tcPr>
          <w:p w14:paraId="68336D71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FA66F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apoznanie studentów z podstawowymi kategoriami i modelami makroekonomicznymi oraz wypracowanie umiejętności rozumienia, analizowania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interpretowania podstawowych zjawisk makroekonomicznych.</w:t>
            </w:r>
          </w:p>
        </w:tc>
      </w:tr>
      <w:tr w:rsidR="00C3361D" w:rsidRPr="009C54AE" w14:paraId="425D0ACD" w14:textId="77777777" w:rsidTr="00581202">
        <w:tc>
          <w:tcPr>
            <w:tcW w:w="851" w:type="dxa"/>
            <w:vAlign w:val="center"/>
          </w:tcPr>
          <w:p w14:paraId="4B80DD74" w14:textId="77777777" w:rsidR="00C3361D" w:rsidRPr="002623F7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BC92EB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rezentacja podstawowych kategorii i modeli makroekonomicznych oraz praw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procesów zachodzących w gospodarce z punktu widzenia różnych szkół ekonomicznych z uwzględnieniem sporów w teorii makroekonomii i polityce makroekonomicznej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027A5741" w14:textId="77777777" w:rsidTr="00581202">
        <w:tc>
          <w:tcPr>
            <w:tcW w:w="851" w:type="dxa"/>
            <w:vAlign w:val="center"/>
          </w:tcPr>
          <w:p w14:paraId="0674349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133238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rezentacja związków przyczynowo-skutkowych między procesami gospodarczymi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a różnymi rodzajami polityki ekonomicznej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3361D" w:rsidRPr="009C54AE" w14:paraId="2D5445B3" w14:textId="77777777" w:rsidTr="00581202">
        <w:tc>
          <w:tcPr>
            <w:tcW w:w="851" w:type="dxa"/>
            <w:vAlign w:val="center"/>
          </w:tcPr>
          <w:p w14:paraId="2A7201FA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2C2917C" w14:textId="77777777" w:rsidR="00C3361D" w:rsidRPr="0094491A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swobodnego posługiwania się podstawowymi terminami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h narzędzi analizy ekonomicznej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oraz poprawnej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D515A12" w14:textId="77777777" w:rsidTr="00581202">
        <w:tc>
          <w:tcPr>
            <w:tcW w:w="851" w:type="dxa"/>
            <w:vAlign w:val="center"/>
          </w:tcPr>
          <w:p w14:paraId="15029D0D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04FB7F8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 oceny programów rozwoju gospodarczego i wydarzeń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60424A81" w14:textId="77777777" w:rsidTr="00581202">
        <w:tc>
          <w:tcPr>
            <w:tcW w:w="851" w:type="dxa"/>
            <w:vAlign w:val="center"/>
          </w:tcPr>
          <w:p w14:paraId="24F92820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05852753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samodzielnego twórczego myślenia poprzez konfrontowanie ujęcia modelowego (teoretycznego) zjawisk makroekonomicznych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z praktyką życia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A345198" w14:textId="77777777" w:rsidTr="00581202">
        <w:tc>
          <w:tcPr>
            <w:tcW w:w="851" w:type="dxa"/>
            <w:vAlign w:val="center"/>
          </w:tcPr>
          <w:p w14:paraId="6A312F45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7BEF664B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42B01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F57C1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A5A75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6180"/>
        <w:gridCol w:w="2044"/>
      </w:tblGrid>
      <w:tr w:rsidR="00C3361D" w:rsidRPr="009C54AE" w14:paraId="21694EE5" w14:textId="77777777" w:rsidTr="30AF9BA9">
        <w:tc>
          <w:tcPr>
            <w:tcW w:w="1425" w:type="dxa"/>
          </w:tcPr>
          <w:p w14:paraId="3212791F" w14:textId="6DF5DCFA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smallCaps w:val="0"/>
              </w:rPr>
              <w:t>EK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(efekt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180" w:type="dxa"/>
          </w:tcPr>
          <w:p w14:paraId="09BD680A" w14:textId="1292BAB0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zdefiniowanego dla przedmiotu</w:t>
            </w:r>
          </w:p>
        </w:tc>
        <w:tc>
          <w:tcPr>
            <w:tcW w:w="2044" w:type="dxa"/>
          </w:tcPr>
          <w:p w14:paraId="424D0FF0" w14:textId="62031DBD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Odniesienie do efektów</w:t>
            </w:r>
            <w:r w:rsidR="05E63BD9"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smallCaps w:val="0"/>
              </w:rPr>
              <w:t>kierunkowych</w:t>
            </w:r>
          </w:p>
        </w:tc>
      </w:tr>
      <w:tr w:rsidR="00C3361D" w:rsidRPr="009C54AE" w14:paraId="5176435F" w14:textId="77777777" w:rsidTr="30AF9BA9">
        <w:tc>
          <w:tcPr>
            <w:tcW w:w="1425" w:type="dxa"/>
          </w:tcPr>
          <w:p w14:paraId="60045F76" w14:textId="77777777" w:rsidR="00C3361D" w:rsidRPr="0069529A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180" w:type="dxa"/>
          </w:tcPr>
          <w:p w14:paraId="1F72F8EC" w14:textId="7417E88D" w:rsidR="00B1706F" w:rsidRPr="0069529A" w:rsidRDefault="00C3361D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  <w:color w:val="auto"/>
              </w:rPr>
              <w:t xml:space="preserve">Zna i rozumie </w:t>
            </w:r>
            <w:r w:rsidR="3CB35707" w:rsidRPr="30AF9BA9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</w:tc>
        <w:tc>
          <w:tcPr>
            <w:tcW w:w="2044" w:type="dxa"/>
          </w:tcPr>
          <w:p w14:paraId="18C43354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K_W01</w:t>
            </w:r>
          </w:p>
          <w:p w14:paraId="15A0409A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FDB0C5E" w14:textId="77777777" w:rsidR="00C3361D" w:rsidRPr="0069529A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6E0D77BC" w14:textId="77777777" w:rsidTr="30AF9BA9">
        <w:tc>
          <w:tcPr>
            <w:tcW w:w="1425" w:type="dxa"/>
          </w:tcPr>
          <w:p w14:paraId="549F38A5" w14:textId="32954B25" w:rsidR="69DF3DCE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80" w:type="dxa"/>
          </w:tcPr>
          <w:p w14:paraId="5ABCA4FF" w14:textId="0C4A63D5" w:rsidR="6C9CA3C9" w:rsidRDefault="4D673583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</w:tc>
        <w:tc>
          <w:tcPr>
            <w:tcW w:w="2044" w:type="dxa"/>
          </w:tcPr>
          <w:p w14:paraId="76410672" w14:textId="77777777" w:rsidR="6C9CA3C9" w:rsidRDefault="4D673583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K_W03</w:t>
            </w:r>
          </w:p>
          <w:p w14:paraId="7C8DA27F" w14:textId="53F53034" w:rsidR="470F37C5" w:rsidRDefault="470F37C5" w:rsidP="00F657A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040E35AF" w14:textId="77777777" w:rsidTr="30AF9BA9">
        <w:tc>
          <w:tcPr>
            <w:tcW w:w="1425" w:type="dxa"/>
          </w:tcPr>
          <w:p w14:paraId="56AA6142" w14:textId="0B345F80" w:rsidR="00C3361D" w:rsidRPr="0069529A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  <w:p w14:paraId="41036974" w14:textId="3624580B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765A63D0" w14:textId="5B52265D" w:rsidR="00B1706F" w:rsidRPr="0069529A" w:rsidRDefault="3CB35707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Potrafi stosować teoretyczną wiedzę ekonomiczną do rozwiązywania złożonych i nietypowych problemów w obszarze funkcjonowania i finansowania różnych organizacji, w tym przedsiębiorstw.</w:t>
            </w:r>
          </w:p>
        </w:tc>
        <w:tc>
          <w:tcPr>
            <w:tcW w:w="2044" w:type="dxa"/>
          </w:tcPr>
          <w:p w14:paraId="04B40BFE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K_U02</w:t>
            </w:r>
          </w:p>
          <w:p w14:paraId="558FADDF" w14:textId="396A8A88" w:rsidR="00A05056" w:rsidRPr="0069529A" w:rsidRDefault="00A05056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1E3B5F3" w14:textId="77777777" w:rsidTr="30AF9BA9">
        <w:tc>
          <w:tcPr>
            <w:tcW w:w="1425" w:type="dxa"/>
          </w:tcPr>
          <w:p w14:paraId="6F7CEFBF" w14:textId="73A5467B" w:rsidR="54679554" w:rsidRDefault="0C205C89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80" w:type="dxa"/>
          </w:tcPr>
          <w:p w14:paraId="034200F0" w14:textId="281C664E" w:rsidR="470F37C5" w:rsidRDefault="6677B720" w:rsidP="30AF9BA9">
            <w:pPr>
              <w:pStyle w:val="Default"/>
              <w:rPr>
                <w:rFonts w:ascii="Corbel" w:hAnsi="Corbel"/>
                <w:color w:val="auto"/>
              </w:rPr>
            </w:pPr>
            <w:r w:rsidRPr="30AF9BA9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2044" w:type="dxa"/>
          </w:tcPr>
          <w:p w14:paraId="3C21ED06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K_U03</w:t>
            </w:r>
          </w:p>
          <w:p w14:paraId="43843D56" w14:textId="645884B2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A8E5EBE" w14:textId="77777777" w:rsidTr="30AF9BA9">
        <w:tc>
          <w:tcPr>
            <w:tcW w:w="1425" w:type="dxa"/>
          </w:tcPr>
          <w:p w14:paraId="5BBA9E2C" w14:textId="322E80F1" w:rsidR="308D29D3" w:rsidRDefault="3FD2255A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  <w:p w14:paraId="0B88116B" w14:textId="6ED5A811" w:rsidR="470F37C5" w:rsidRDefault="470F37C5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66BC5413" w14:textId="75286186" w:rsidR="470F37C5" w:rsidRDefault="01ADF669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 xml:space="preserve">Potrafi wykorzystywać wiedzę ekonomiczną w procesie poszukiwania optymalnych rozwiązań problemów gospodarczych i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t xml:space="preserve">społecznych oraz normy i standardy w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>procesie analizy ekonomiczno-finansowej</w:t>
            </w:r>
          </w:p>
        </w:tc>
        <w:tc>
          <w:tcPr>
            <w:tcW w:w="2044" w:type="dxa"/>
          </w:tcPr>
          <w:p w14:paraId="50679980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>K_U06</w:t>
            </w:r>
          </w:p>
          <w:p w14:paraId="5F86793D" w14:textId="592C21EB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0AF9BA9" w14:paraId="0E937833" w14:textId="77777777" w:rsidTr="30AF9BA9">
        <w:tc>
          <w:tcPr>
            <w:tcW w:w="1425" w:type="dxa"/>
          </w:tcPr>
          <w:p w14:paraId="21A4BCC8" w14:textId="246CC037" w:rsidR="7B583C38" w:rsidRDefault="7B583C38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lastRenderedPageBreak/>
              <w:t>EK_06</w:t>
            </w:r>
          </w:p>
          <w:p w14:paraId="20320452" w14:textId="5F0D83EF" w:rsidR="30AF9BA9" w:rsidRDefault="30AF9BA9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01BBC630" w14:textId="752E6DF8" w:rsidR="69A3E5C5" w:rsidRDefault="69A3E5C5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>Potrafi planować i organizować pracę indywidualną oraz w zespole, pracować w grupie, przyjmując w niej różne role</w:t>
            </w:r>
            <w:r w:rsidR="2848CAF7" w:rsidRPr="30AF9BA9">
              <w:rPr>
                <w:rFonts w:ascii="Corbel" w:eastAsia="Times New Roman" w:hAnsi="Corbel"/>
                <w:sz w:val="24"/>
                <w:szCs w:val="24"/>
              </w:rPr>
              <w:t xml:space="preserve"> oraz współodpowiedzialność za realizowane zadania, także o charakterze interdyscyplinarnym</w:t>
            </w:r>
          </w:p>
        </w:tc>
        <w:tc>
          <w:tcPr>
            <w:tcW w:w="2044" w:type="dxa"/>
          </w:tcPr>
          <w:p w14:paraId="32502DE8" w14:textId="103983D4" w:rsidR="7B583C38" w:rsidRDefault="7B583C38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K_U10</w:t>
            </w:r>
          </w:p>
          <w:p w14:paraId="2A893F11" w14:textId="4D99E01C" w:rsidR="30AF9BA9" w:rsidRDefault="30AF9BA9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256613FC" w14:textId="77777777" w:rsidTr="30AF9BA9">
        <w:tc>
          <w:tcPr>
            <w:tcW w:w="1425" w:type="dxa"/>
          </w:tcPr>
          <w:p w14:paraId="27F4CB8C" w14:textId="70C83D20" w:rsidR="00C3361D" w:rsidRPr="0069529A" w:rsidRDefault="2693C940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  <w:p w14:paraId="302E1CBE" w14:textId="192B22BC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5D3FC156" w14:textId="30C3F169" w:rsidR="00B1706F" w:rsidRPr="00C7410F" w:rsidRDefault="00C3361D" w:rsidP="30AF9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>krytycznej oceny posiadanej wiedzy ekonomicznej i odbieranych treści oraz ciągłego poznawania zmieniających się warunków gospodarowania.</w:t>
            </w:r>
          </w:p>
        </w:tc>
        <w:tc>
          <w:tcPr>
            <w:tcW w:w="2044" w:type="dxa"/>
          </w:tcPr>
          <w:p w14:paraId="71E8EB2A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K_K01</w:t>
            </w:r>
          </w:p>
          <w:p w14:paraId="1975D516" w14:textId="1C27952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40A9796" w14:textId="1379524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4B4FB5" w14:textId="3583AC59" w:rsidR="470F37C5" w:rsidRDefault="470F37C5" w:rsidP="470F37C5">
      <w:pPr>
        <w:pStyle w:val="Punktygwne"/>
        <w:spacing w:before="0" w:after="0"/>
        <w:rPr>
          <w:rFonts w:ascii="Corbel" w:hAnsi="Corbel"/>
          <w:b w:val="0"/>
        </w:rPr>
      </w:pPr>
    </w:p>
    <w:p w14:paraId="63077D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6736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9914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2FD5BF2C" w14:textId="77777777" w:rsidTr="30AF9BA9">
        <w:tc>
          <w:tcPr>
            <w:tcW w:w="9639" w:type="dxa"/>
          </w:tcPr>
          <w:p w14:paraId="0EB0CDD9" w14:textId="77777777" w:rsidR="00C3361D" w:rsidRPr="009C54AE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2E579CAD" w14:textId="77777777" w:rsidTr="30AF9BA9">
        <w:tc>
          <w:tcPr>
            <w:tcW w:w="9639" w:type="dxa"/>
          </w:tcPr>
          <w:p w14:paraId="3613BD72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Wprowadzenie do makroekonomii – pojęcie i przedmiot makroekonomii</w:t>
            </w:r>
          </w:p>
        </w:tc>
      </w:tr>
      <w:tr w:rsidR="00C3361D" w:rsidRPr="009C54AE" w14:paraId="2BBC7C76" w14:textId="77777777" w:rsidTr="30AF9BA9">
        <w:tc>
          <w:tcPr>
            <w:tcW w:w="9639" w:type="dxa"/>
          </w:tcPr>
          <w:p w14:paraId="72225FA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Szkoły myślenia ekonomicznego w makroekonomii – parady</w:t>
            </w:r>
            <w:r>
              <w:rPr>
                <w:rFonts w:ascii="Corbel" w:hAnsi="Corbel"/>
                <w:sz w:val="24"/>
              </w:rPr>
              <w:t>gmat neoklasyczny i keynesowski.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3361D" w:rsidRPr="009C54AE" w14:paraId="7BCB6588" w14:textId="77777777" w:rsidTr="30AF9BA9">
        <w:tc>
          <w:tcPr>
            <w:tcW w:w="9639" w:type="dxa"/>
          </w:tcPr>
          <w:p w14:paraId="78FF78D4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9C54AE" w14:paraId="21A8BF86" w14:textId="77777777" w:rsidTr="30AF9BA9">
        <w:tc>
          <w:tcPr>
            <w:tcW w:w="9639" w:type="dxa"/>
          </w:tcPr>
          <w:p w14:paraId="450310CF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2549B0">
              <w:rPr>
                <w:rFonts w:ascii="Corbel" w:hAnsi="Corbel"/>
                <w:sz w:val="24"/>
              </w:rPr>
              <w:t>Państwo w gospodarce rynkowej. Model społecznej gospodarki rynkowej.</w:t>
            </w:r>
          </w:p>
        </w:tc>
      </w:tr>
      <w:tr w:rsidR="00C3361D" w:rsidRPr="009C54AE" w14:paraId="5B795DAC" w14:textId="77777777" w:rsidTr="30AF9BA9">
        <w:tc>
          <w:tcPr>
            <w:tcW w:w="9639" w:type="dxa"/>
          </w:tcPr>
          <w:p w14:paraId="61C847DA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9C54AE" w14:paraId="01F1510C" w14:textId="77777777" w:rsidTr="30AF9BA9">
        <w:tc>
          <w:tcPr>
            <w:tcW w:w="9639" w:type="dxa"/>
          </w:tcPr>
          <w:p w14:paraId="5A0B6367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Budżet państwa i polityka fiskalna państwa</w:t>
            </w:r>
            <w:r w:rsidRPr="0069529A">
              <w:rPr>
                <w:rFonts w:ascii="Corbel" w:hAnsi="Corbel"/>
                <w:sz w:val="24"/>
              </w:rPr>
              <w:t xml:space="preserve">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9C54AE" w14:paraId="318B6235" w14:textId="77777777" w:rsidTr="30AF9BA9">
        <w:tc>
          <w:tcPr>
            <w:tcW w:w="9639" w:type="dxa"/>
          </w:tcPr>
          <w:p w14:paraId="21BED8A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Istota i pomiar inflacji. Rodzaje inflacji. Przyczyny inflacji. Skutki inflacji. Inflacja – przyczyny, typy, rodz</w:t>
            </w:r>
            <w:r>
              <w:rPr>
                <w:rFonts w:ascii="Corbel" w:hAnsi="Corbel"/>
                <w:sz w:val="24"/>
              </w:rPr>
              <w:t>aje i sposoby pomiaru inflacji. M</w:t>
            </w:r>
            <w:r w:rsidRPr="0069529A">
              <w:rPr>
                <w:rFonts w:ascii="Corbel" w:hAnsi="Corbel"/>
                <w:sz w:val="24"/>
              </w:rPr>
              <w:t>etody walki z inflacją. Inflacja</w:t>
            </w:r>
            <w:r>
              <w:rPr>
                <w:rFonts w:ascii="Corbel" w:hAnsi="Corbel"/>
                <w:sz w:val="24"/>
              </w:rPr>
              <w:t xml:space="preserve"> a bezrobocie.</w:t>
            </w:r>
          </w:p>
        </w:tc>
      </w:tr>
      <w:tr w:rsidR="00C3361D" w:rsidRPr="009C54AE" w14:paraId="70933D88" w14:textId="77777777" w:rsidTr="30AF9BA9">
        <w:tc>
          <w:tcPr>
            <w:tcW w:w="9639" w:type="dxa"/>
          </w:tcPr>
          <w:p w14:paraId="4B435150" w14:textId="416FCAD5" w:rsidR="00C3361D" w:rsidRPr="0069529A" w:rsidRDefault="00C3361D" w:rsidP="30AF9B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</w:t>
            </w:r>
            <w:r w:rsidR="4E37FDD0" w:rsidRPr="30AF9BA9">
              <w:rPr>
                <w:rFonts w:ascii="Corbel" w:hAnsi="Corbel"/>
                <w:sz w:val="24"/>
                <w:szCs w:val="24"/>
              </w:rPr>
              <w:t>-</w:t>
            </w:r>
            <w:r w:rsidRPr="30AF9BA9">
              <w:rPr>
                <w:rFonts w:ascii="Corbel" w:hAnsi="Corbel"/>
                <w:sz w:val="24"/>
                <w:szCs w:val="24"/>
              </w:rPr>
              <w:t>mnożnik.</w:t>
            </w:r>
          </w:p>
        </w:tc>
      </w:tr>
      <w:tr w:rsidR="00C3361D" w:rsidRPr="009C54AE" w14:paraId="492B45BF" w14:textId="77777777" w:rsidTr="30AF9BA9">
        <w:tc>
          <w:tcPr>
            <w:tcW w:w="9639" w:type="dxa"/>
          </w:tcPr>
          <w:p w14:paraId="5BAC7195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Bilans płatniczy. Równowaga zewnętrzna i wewnętrzna gospodarki otwartej. </w:t>
            </w:r>
          </w:p>
          <w:p w14:paraId="018E3F9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C1F96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E99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6D8304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6D1ADA11" w14:textId="77777777" w:rsidTr="30AF9BA9">
        <w:tc>
          <w:tcPr>
            <w:tcW w:w="9639" w:type="dxa"/>
          </w:tcPr>
          <w:p w14:paraId="3EC02A12" w14:textId="77777777" w:rsidR="00C3361D" w:rsidRPr="009C54AE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5C85BB20" w14:textId="77777777" w:rsidTr="30AF9BA9">
        <w:tc>
          <w:tcPr>
            <w:tcW w:w="9639" w:type="dxa"/>
          </w:tcPr>
          <w:p w14:paraId="3A2C9CBC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9C54AE" w14:paraId="776FE43B" w14:textId="77777777" w:rsidTr="30AF9BA9">
        <w:tc>
          <w:tcPr>
            <w:tcW w:w="9639" w:type="dxa"/>
          </w:tcPr>
          <w:p w14:paraId="1168AADF" w14:textId="77777777" w:rsidR="00C3361D" w:rsidRPr="002549B0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Problemy makroekonomiczne z perspektywy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podstawowych nurtów</w:t>
            </w:r>
            <w:r w:rsidRPr="002549B0">
              <w:rPr>
                <w:rFonts w:ascii="Corbel" w:hAnsi="Corbel"/>
                <w:sz w:val="24"/>
              </w:rPr>
              <w:t xml:space="preserve"> myślenia ekonomicznego</w:t>
            </w:r>
            <w:r w:rsidRPr="0069529A">
              <w:rPr>
                <w:rFonts w:ascii="Corbel" w:hAnsi="Corbel"/>
                <w:sz w:val="24"/>
              </w:rPr>
              <w:t>: szkoła klasyczna, neoklasyczna, szkoła Keynesa, szkoła monetarystów.</w:t>
            </w:r>
            <w:r w:rsidRPr="0069529A">
              <w:rPr>
                <w:rFonts w:ascii="Corbel" w:hAnsi="Corbel"/>
                <w:bCs/>
                <w:sz w:val="24"/>
              </w:rPr>
              <w:t xml:space="preserve"> </w:t>
            </w:r>
          </w:p>
        </w:tc>
      </w:tr>
      <w:tr w:rsidR="00C3361D" w:rsidRPr="009C54AE" w14:paraId="2D6BC68E" w14:textId="77777777" w:rsidTr="30AF9BA9">
        <w:tc>
          <w:tcPr>
            <w:tcW w:w="9639" w:type="dxa"/>
          </w:tcPr>
          <w:p w14:paraId="1A93A69E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lastRenderedPageBreak/>
              <w:t>Modelowe</w:t>
            </w:r>
            <w:r>
              <w:rPr>
                <w:rFonts w:ascii="Corbel" w:hAnsi="Corbel"/>
                <w:sz w:val="24"/>
              </w:rPr>
              <w:t xml:space="preserve"> ujęcie gospodarki rynkowej </w:t>
            </w:r>
            <w:r w:rsidRPr="00A24E73">
              <w:rPr>
                <w:rFonts w:ascii="Corbel" w:hAnsi="Corbel"/>
                <w:sz w:val="24"/>
              </w:rPr>
              <w:t>–</w:t>
            </w:r>
            <w:r>
              <w:rPr>
                <w:rFonts w:ascii="Corbel" w:hAnsi="Corbel"/>
                <w:sz w:val="24"/>
              </w:rPr>
              <w:t xml:space="preserve"> ruch okrężny:</w:t>
            </w:r>
            <w:r w:rsidRPr="0069529A">
              <w:rPr>
                <w:rFonts w:ascii="Corbel" w:hAnsi="Corbel"/>
                <w:sz w:val="24"/>
              </w:rPr>
              <w:t xml:space="preserve"> podstawowe pojęcia, agregaty</w:t>
            </w:r>
            <w:r>
              <w:rPr>
                <w:rFonts w:ascii="Corbel" w:hAnsi="Corbel"/>
                <w:sz w:val="24"/>
              </w:rPr>
              <w:t xml:space="preserve"> i tożsamości makroekonomiczne oraz</w:t>
            </w:r>
            <w:r w:rsidRPr="0069529A">
              <w:rPr>
                <w:rFonts w:ascii="Corbel" w:hAnsi="Corbel"/>
                <w:sz w:val="24"/>
              </w:rPr>
              <w:t xml:space="preserve"> ich empiryczna obserwacja.</w:t>
            </w:r>
          </w:p>
        </w:tc>
      </w:tr>
      <w:tr w:rsidR="00C3361D" w:rsidRPr="009C54AE" w14:paraId="7786F032" w14:textId="77777777" w:rsidTr="30AF9BA9">
        <w:tc>
          <w:tcPr>
            <w:tcW w:w="9639" w:type="dxa"/>
          </w:tcPr>
          <w:p w14:paraId="1AACF02F" w14:textId="171395F7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Makroekonomiczny pomiar gospodarki </w:t>
            </w:r>
            <w:r w:rsidR="0EE26F51" w:rsidRPr="30AF9BA9">
              <w:rPr>
                <w:rFonts w:ascii="Corbel" w:hAnsi="Corbel"/>
                <w:sz w:val="24"/>
                <w:szCs w:val="24"/>
              </w:rPr>
              <w:t>–</w:t>
            </w:r>
            <w:r w:rsidRPr="30AF9BA9">
              <w:rPr>
                <w:rFonts w:ascii="Corbel" w:hAnsi="Corbel"/>
                <w:sz w:val="24"/>
                <w:szCs w:val="24"/>
              </w:rPr>
              <w:t xml:space="preserve"> pojęcie i zastosowanie systemu rachunków narodowych. Mierniki makroekonomiczne i ich pomiar –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9C54AE" w14:paraId="03240C2E" w14:textId="77777777" w:rsidTr="30AF9BA9">
        <w:tc>
          <w:tcPr>
            <w:tcW w:w="9639" w:type="dxa"/>
          </w:tcPr>
          <w:p w14:paraId="0EB9A60D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</w:t>
            </w:r>
            <w:r w:rsidRPr="0069529A">
              <w:rPr>
                <w:rFonts w:ascii="Corbel" w:hAnsi="Corbel"/>
                <w:sz w:val="24"/>
              </w:rPr>
              <w:t>wolucja roli państwa w gospodarce</w:t>
            </w:r>
            <w:r>
              <w:rPr>
                <w:rFonts w:ascii="Corbel" w:hAnsi="Corbel"/>
                <w:sz w:val="24"/>
              </w:rPr>
              <w:t xml:space="preserve"> – etatyzm a</w:t>
            </w:r>
            <w:r w:rsidRPr="002549B0">
              <w:rPr>
                <w:rFonts w:ascii="Corbel" w:hAnsi="Corbel"/>
                <w:sz w:val="24"/>
              </w:rPr>
              <w:t xml:space="preserve"> liberalizm</w:t>
            </w:r>
            <w:r>
              <w:rPr>
                <w:rFonts w:ascii="Corbel" w:hAnsi="Corbel"/>
                <w:sz w:val="24"/>
              </w:rPr>
              <w:t>. E</w:t>
            </w:r>
            <w:r w:rsidRPr="0069529A">
              <w:rPr>
                <w:rFonts w:ascii="Corbel" w:hAnsi="Corbel"/>
                <w:sz w:val="24"/>
              </w:rPr>
              <w:t>konomiczne</w:t>
            </w:r>
            <w:r w:rsidRPr="009674B4">
              <w:rPr>
                <w:rFonts w:ascii="Corbel" w:hAnsi="Corbel"/>
                <w:sz w:val="24"/>
              </w:rPr>
              <w:t xml:space="preserve"> funkcje</w:t>
            </w:r>
            <w:r w:rsidRPr="0069529A">
              <w:rPr>
                <w:rFonts w:ascii="Corbel" w:hAnsi="Corbel"/>
                <w:sz w:val="24"/>
              </w:rPr>
              <w:t xml:space="preserve"> państwa.</w:t>
            </w:r>
          </w:p>
        </w:tc>
      </w:tr>
      <w:tr w:rsidR="00C3361D" w:rsidRPr="009C54AE" w14:paraId="616A4CEE" w14:textId="77777777" w:rsidTr="30AF9BA9">
        <w:tc>
          <w:tcPr>
            <w:tcW w:w="9639" w:type="dxa"/>
          </w:tcPr>
          <w:p w14:paraId="18F3F0D1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9C54AE" w14:paraId="5C4EDFB5" w14:textId="77777777" w:rsidTr="30AF9BA9">
        <w:tc>
          <w:tcPr>
            <w:tcW w:w="9639" w:type="dxa"/>
          </w:tcPr>
          <w:p w14:paraId="4616307C" w14:textId="7AA6E5C0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Budżet państwa i jego struktura oraz polityka fiskalna i jej rodzaje. Sposoby finansowania deficytu budżetowego.</w:t>
            </w:r>
          </w:p>
        </w:tc>
      </w:tr>
      <w:tr w:rsidR="00C3361D" w:rsidRPr="009C54AE" w14:paraId="01B2B0E8" w14:textId="77777777" w:rsidTr="30AF9BA9">
        <w:tc>
          <w:tcPr>
            <w:tcW w:w="9639" w:type="dxa"/>
          </w:tcPr>
          <w:p w14:paraId="58E91AB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A24D1">
              <w:rPr>
                <w:rFonts w:ascii="Corbel" w:hAnsi="Corbel"/>
                <w:sz w:val="24"/>
              </w:rPr>
              <w:t xml:space="preserve">Pieniądz i system bankowy. Pieniądz i jego funkcje. Podaż pieniądza i popyt na pieniądz. </w:t>
            </w:r>
            <w:r>
              <w:rPr>
                <w:rFonts w:ascii="Corbel" w:hAnsi="Corbel"/>
                <w:sz w:val="24"/>
              </w:rPr>
              <w:t>F</w:t>
            </w:r>
            <w:r w:rsidRPr="0069529A">
              <w:rPr>
                <w:rFonts w:ascii="Corbel" w:hAnsi="Corbel"/>
                <w:sz w:val="24"/>
              </w:rPr>
              <w:t>unkcj</w:t>
            </w:r>
            <w:r>
              <w:rPr>
                <w:rFonts w:ascii="Corbel" w:hAnsi="Corbel"/>
                <w:sz w:val="24"/>
              </w:rPr>
              <w:t>e i struktura systemu bankowego. K</w:t>
            </w:r>
            <w:r w:rsidRPr="0069529A">
              <w:rPr>
                <w:rFonts w:ascii="Corbel" w:hAnsi="Corbel"/>
                <w:sz w:val="24"/>
              </w:rPr>
              <w:t xml:space="preserve">ontrola podaży pieniądza </w:t>
            </w:r>
            <w:r>
              <w:rPr>
                <w:rFonts w:ascii="Corbel" w:hAnsi="Corbel"/>
                <w:sz w:val="24"/>
              </w:rPr>
              <w:t xml:space="preserve">w gospodarce </w:t>
            </w:r>
            <w:r w:rsidRPr="0069529A">
              <w:rPr>
                <w:rFonts w:ascii="Corbel" w:hAnsi="Corbel"/>
                <w:sz w:val="24"/>
              </w:rPr>
              <w:t xml:space="preserve">– metody </w:t>
            </w:r>
            <w:r>
              <w:rPr>
                <w:rFonts w:ascii="Corbel" w:hAnsi="Corbel"/>
                <w:sz w:val="24"/>
              </w:rPr>
              <w:t xml:space="preserve">i narzędzia, </w:t>
            </w:r>
            <w:r w:rsidRPr="0069529A">
              <w:rPr>
                <w:rFonts w:ascii="Corbel" w:hAnsi="Corbel"/>
                <w:sz w:val="24"/>
              </w:rPr>
              <w:t>polityka monetarna</w:t>
            </w:r>
            <w:r>
              <w:rPr>
                <w:rFonts w:ascii="Corbel" w:hAnsi="Corbel"/>
                <w:sz w:val="24"/>
              </w:rPr>
              <w:t xml:space="preserve"> i jej rodzaje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a równowaga na rynku pieniężnym</w:t>
            </w:r>
            <w:r w:rsidRPr="006A24D1">
              <w:rPr>
                <w:rFonts w:ascii="Corbel" w:hAnsi="Corbel"/>
                <w:sz w:val="24"/>
              </w:rPr>
              <w:t>.</w:t>
            </w:r>
          </w:p>
        </w:tc>
      </w:tr>
      <w:tr w:rsidR="00C3361D" w:rsidRPr="009C54AE" w14:paraId="172EDC16" w14:textId="77777777" w:rsidTr="30AF9BA9">
        <w:tc>
          <w:tcPr>
            <w:tcW w:w="9639" w:type="dxa"/>
          </w:tcPr>
          <w:p w14:paraId="3F396044" w14:textId="064F4B88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Bezrobocie –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9C54AE" w14:paraId="41E4F669" w14:textId="77777777" w:rsidTr="30AF9BA9">
        <w:tc>
          <w:tcPr>
            <w:tcW w:w="9639" w:type="dxa"/>
          </w:tcPr>
          <w:p w14:paraId="7BBDF821" w14:textId="642330BA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fazy cyklu koniunkturalnego. </w:t>
            </w:r>
          </w:p>
        </w:tc>
      </w:tr>
    </w:tbl>
    <w:p w14:paraId="07CDED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467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36A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0B52C" w14:textId="77777777" w:rsidR="00C3361D" w:rsidRPr="00C3361D" w:rsidRDefault="0030154F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3361D">
        <w:rPr>
          <w:rFonts w:ascii="Corbel" w:hAnsi="Corbel"/>
          <w:sz w:val="24"/>
          <w:szCs w:val="24"/>
        </w:rPr>
        <w:t>Wykład: wykład z prezentacją multimedialną realizowany przy pomocy platformy MS Teams</w:t>
      </w:r>
      <w:r w:rsidR="00C3361D" w:rsidRPr="00C3361D">
        <w:rPr>
          <w:rFonts w:ascii="Corbel" w:hAnsi="Corbel"/>
          <w:b/>
          <w:smallCaps/>
          <w:sz w:val="24"/>
          <w:szCs w:val="24"/>
        </w:rPr>
        <w:t xml:space="preserve">. </w:t>
      </w:r>
      <w:r w:rsidR="00C3361D" w:rsidRPr="00C3361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69E33B10" w14:textId="77777777" w:rsidR="00C3361D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4D5DCC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BBB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05880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1403C8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5FB60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D7F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9C54AE" w14:paraId="19B95F15" w14:textId="77777777" w:rsidTr="4F5AA7A3">
        <w:tc>
          <w:tcPr>
            <w:tcW w:w="1843" w:type="dxa"/>
            <w:vAlign w:val="center"/>
          </w:tcPr>
          <w:p w14:paraId="1B7EC355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1860C1" w14:textId="5D951532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F26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744B3E3" w14:textId="0BC1F395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05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B5FB42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74ED1D" w14:textId="6A74D310" w:rsidR="00C3361D" w:rsidRPr="009C54AE" w:rsidRDefault="00C3361D" w:rsidP="30AF9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(w, ćw</w:t>
            </w:r>
            <w:r w:rsidR="7FD82E1C" w:rsidRPr="30AF9BA9">
              <w:rPr>
                <w:rFonts w:ascii="Corbel" w:hAnsi="Corbel"/>
                <w:b w:val="0"/>
                <w:smallCaps w:val="0"/>
              </w:rPr>
              <w:t>.</w:t>
            </w:r>
            <w:r w:rsidRPr="30AF9BA9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C3361D" w:rsidRPr="009C54AE" w14:paraId="192BBA1F" w14:textId="77777777" w:rsidTr="4F5AA7A3">
        <w:tc>
          <w:tcPr>
            <w:tcW w:w="1843" w:type="dxa"/>
          </w:tcPr>
          <w:p w14:paraId="77817188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ED647E" w14:textId="22D8FB86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egzamin pisemny, lista pytań</w:t>
            </w:r>
          </w:p>
        </w:tc>
        <w:tc>
          <w:tcPr>
            <w:tcW w:w="2126" w:type="dxa"/>
          </w:tcPr>
          <w:p w14:paraId="1D3519CE" w14:textId="377FBD0D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3E483396" w14:textId="77777777" w:rsidTr="4F5AA7A3">
        <w:tc>
          <w:tcPr>
            <w:tcW w:w="1843" w:type="dxa"/>
          </w:tcPr>
          <w:p w14:paraId="3D8FF946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575ACD3E" w14:textId="1EA445AE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ocena umiejętności dokonywania analiz, egzamin pisemny</w:t>
            </w:r>
          </w:p>
        </w:tc>
        <w:tc>
          <w:tcPr>
            <w:tcW w:w="2126" w:type="dxa"/>
          </w:tcPr>
          <w:p w14:paraId="4EFC40A1" w14:textId="7FB791D9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08BAE204" w14:textId="77777777" w:rsidTr="4F5AA7A3">
        <w:tc>
          <w:tcPr>
            <w:tcW w:w="1843" w:type="dxa"/>
          </w:tcPr>
          <w:p w14:paraId="72EFC5D3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738522AA" w14:textId="2E01B008" w:rsidR="00C3361D" w:rsidRPr="00AA4615" w:rsidRDefault="083ADD64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00C3361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58FCD11" w14:textId="77777777" w:rsidR="00C3361D" w:rsidRPr="00AA4615" w:rsidRDefault="00C3361D" w:rsidP="00A0505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0AA4615">
              <w:rPr>
                <w:rFonts w:ascii="Corbel" w:hAnsi="Corbel"/>
                <w:szCs w:val="22"/>
              </w:rPr>
              <w:t>ćwiczenia</w:t>
            </w:r>
          </w:p>
        </w:tc>
      </w:tr>
      <w:tr w:rsidR="0D1F4996" w14:paraId="724AB7F8" w14:textId="77777777" w:rsidTr="4F5AA7A3">
        <w:tc>
          <w:tcPr>
            <w:tcW w:w="1843" w:type="dxa"/>
          </w:tcPr>
          <w:p w14:paraId="1AE8A55A" w14:textId="6D5C2FF9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670" w:type="dxa"/>
          </w:tcPr>
          <w:p w14:paraId="0BAE1D30" w14:textId="46798CAC" w:rsidR="123E434A" w:rsidRDefault="69C683D5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A84B707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7F55CDBB" w14:textId="4B27B461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3703C343" w14:textId="77777777" w:rsidTr="4F5AA7A3">
        <w:tc>
          <w:tcPr>
            <w:tcW w:w="1843" w:type="dxa"/>
          </w:tcPr>
          <w:p w14:paraId="43512E88" w14:textId="5E0E9B00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670" w:type="dxa"/>
          </w:tcPr>
          <w:p w14:paraId="4A631BD3" w14:textId="59331435" w:rsidR="123E434A" w:rsidRDefault="72664E12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02BF583D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2F0ADB9" w14:textId="268908BD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42D81423" w14:textId="77777777" w:rsidTr="4F5AA7A3">
        <w:tc>
          <w:tcPr>
            <w:tcW w:w="1843" w:type="dxa"/>
          </w:tcPr>
          <w:p w14:paraId="287CCC9B" w14:textId="1840DA1F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670" w:type="dxa"/>
          </w:tcPr>
          <w:p w14:paraId="6920F0BA" w14:textId="1F43FDF2" w:rsidR="123E434A" w:rsidRDefault="286B690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highlight w:val="yellow"/>
              </w:rPr>
            </w:pPr>
            <w:r w:rsidRPr="4F5AA7A3">
              <w:rPr>
                <w:rFonts w:ascii="Corbel" w:hAnsi="Corbel"/>
              </w:rPr>
              <w:t>prace pisemne</w:t>
            </w:r>
            <w:r w:rsidR="0135E4E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4BC75D29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77667F9" w14:textId="5BF1B1FF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5F54C88E" w14:textId="77777777" w:rsidTr="4F5AA7A3">
        <w:tc>
          <w:tcPr>
            <w:tcW w:w="1843" w:type="dxa"/>
          </w:tcPr>
          <w:p w14:paraId="3352A99B" w14:textId="5BACA4EA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670" w:type="dxa"/>
          </w:tcPr>
          <w:p w14:paraId="3548EC88" w14:textId="6A0E6F05" w:rsidR="123E434A" w:rsidRDefault="25DD6B1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6DD380A8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30E41F9E" w14:textId="4274F3B9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</w:tbl>
    <w:p w14:paraId="047D68F5" w14:textId="098322FA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184D3" w14:textId="77777777" w:rsidR="00A05056" w:rsidRPr="009C54AE" w:rsidRDefault="00A050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026A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473E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70326" w14:textId="77777777" w:rsidTr="4F5AA7A3">
        <w:tc>
          <w:tcPr>
            <w:tcW w:w="9670" w:type="dxa"/>
          </w:tcPr>
          <w:p w14:paraId="16D5CFF8" w14:textId="16D79AC4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Ćwiczenia</w:t>
            </w:r>
            <w:r w:rsidR="00117EFD" w:rsidRPr="30AF9BA9">
              <w:rPr>
                <w:rFonts w:ascii="Corbel" w:hAnsi="Corbel"/>
              </w:rPr>
              <w:t xml:space="preserve"> - zaliczenie na ocenę</w:t>
            </w:r>
          </w:p>
          <w:p w14:paraId="7F825F82" w14:textId="236E1D01" w:rsidR="0063051F" w:rsidRDefault="0063051F" w:rsidP="4F5AA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Oceny pozytywne z prac pisemnych</w:t>
            </w:r>
            <w:r w:rsidR="075890A3" w:rsidRPr="4F5AA7A3">
              <w:rPr>
                <w:rFonts w:ascii="Corbel" w:hAnsi="Corbel"/>
              </w:rPr>
              <w:t xml:space="preserve"> (do wyboru przez prowadzącego zajęcia)</w:t>
            </w:r>
            <w:r w:rsidR="19A7AC97" w:rsidRPr="4F5AA7A3">
              <w:rPr>
                <w:rFonts w:ascii="Corbel" w:hAnsi="Corbel"/>
              </w:rPr>
              <w:t xml:space="preserve">: </w:t>
            </w:r>
            <w:r w:rsidRPr="4F5AA7A3">
              <w:rPr>
                <w:rFonts w:ascii="Corbel" w:hAnsi="Corbel"/>
              </w:rPr>
              <w:t>kolokwium (test</w:t>
            </w:r>
            <w:r w:rsidR="4417803C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rozwiązywanie zadań</w:t>
            </w:r>
            <w:r w:rsidR="4A7E16A0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opis</w:t>
            </w:r>
            <w:r w:rsidR="5D566151" w:rsidRPr="4F5AA7A3">
              <w:rPr>
                <w:rFonts w:ascii="Corbel" w:hAnsi="Corbel"/>
              </w:rPr>
              <w:t xml:space="preserve"> </w:t>
            </w:r>
            <w:r w:rsidRPr="4F5AA7A3">
              <w:rPr>
                <w:rFonts w:ascii="Corbel" w:hAnsi="Corbel"/>
              </w:rPr>
              <w:t xml:space="preserve">problemu), prace </w:t>
            </w:r>
            <w:r w:rsidR="472ED5D5" w:rsidRPr="4F5AA7A3">
              <w:rPr>
                <w:rFonts w:ascii="Corbel" w:hAnsi="Corbel"/>
              </w:rPr>
              <w:t>indywidualne/</w:t>
            </w:r>
            <w:r w:rsidR="269DAEC2" w:rsidRPr="4F5AA7A3">
              <w:rPr>
                <w:rFonts w:ascii="Corbel" w:hAnsi="Corbel"/>
              </w:rPr>
              <w:t>grupowe na zajęciach</w:t>
            </w:r>
            <w:r w:rsidR="2A74BB93" w:rsidRPr="4F5AA7A3">
              <w:rPr>
                <w:rFonts w:ascii="Corbel" w:hAnsi="Corbel"/>
              </w:rPr>
              <w:t>,</w:t>
            </w:r>
            <w:r w:rsidRPr="4F5AA7A3">
              <w:rPr>
                <w:rFonts w:ascii="Corbel" w:hAnsi="Corbel"/>
              </w:rPr>
              <w:t xml:space="preserve"> </w:t>
            </w:r>
            <w:r w:rsidR="7AD211E9" w:rsidRPr="4F5AA7A3">
              <w:rPr>
                <w:rFonts w:ascii="Corbel" w:hAnsi="Corbel"/>
              </w:rPr>
              <w:t>referaty/prezentacje</w:t>
            </w:r>
            <w:r w:rsidR="1CADA93F" w:rsidRPr="4F5AA7A3">
              <w:rPr>
                <w:rFonts w:ascii="Corbel" w:hAnsi="Corbel"/>
              </w:rPr>
              <w:t xml:space="preserve">; </w:t>
            </w:r>
            <w:r w:rsidR="1CADA93F" w:rsidRPr="4F5AA7A3">
              <w:rPr>
                <w:rFonts w:ascii="Corbel" w:eastAsia="Corbel" w:hAnsi="Corbel" w:cs="Corbel"/>
                <w:color w:val="000000" w:themeColor="text1"/>
              </w:rPr>
              <w:t>skorygowane o ocenę aktywności na zajęciach</w:t>
            </w:r>
            <w:r w:rsidR="1CADA93F" w:rsidRPr="4F5AA7A3">
              <w:rPr>
                <w:rFonts w:ascii="Corbel" w:hAnsi="Corbel"/>
              </w:rPr>
              <w:t xml:space="preserve"> (analiza literatury przedmiotu/ekonomicznych danych statystycznych/rozwiązywanie zadań/odpowiedzi na pytania problemowe)</w:t>
            </w:r>
            <w:r w:rsidR="669A5530" w:rsidRPr="4F5AA7A3">
              <w:rPr>
                <w:rFonts w:ascii="Corbel" w:hAnsi="Corbel"/>
              </w:rPr>
              <w:t>.</w:t>
            </w:r>
          </w:p>
          <w:p w14:paraId="395F77B9" w14:textId="7E701AD9" w:rsidR="0063051F" w:rsidRDefault="669A5530" w:rsidP="4F5AA7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O</w:t>
            </w:r>
            <w:r w:rsidR="0063051F" w:rsidRPr="4F5AA7A3">
              <w:rPr>
                <w:rFonts w:ascii="Corbel" w:hAnsi="Corbel"/>
                <w:b w:val="0"/>
                <w:smallCaps w:val="0"/>
              </w:rPr>
              <w:t>cena 3,0 wymaga zdobycia 51% maksymalnej ilości punktów przypisanych do poszczególnych prac i aktywności.</w:t>
            </w:r>
          </w:p>
          <w:p w14:paraId="1E80CF9F" w14:textId="77777777" w:rsidR="0063051F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63CFDFFF" w14:textId="58B5057B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Egzamin</w:t>
            </w:r>
            <w:r w:rsidR="5ABC43D0" w:rsidRPr="30AF9BA9">
              <w:rPr>
                <w:rFonts w:ascii="Corbel" w:hAnsi="Corbel"/>
              </w:rPr>
              <w:t xml:space="preserve"> - na ocenę</w:t>
            </w:r>
          </w:p>
          <w:p w14:paraId="38D13618" w14:textId="77777777" w:rsidR="0063051F" w:rsidRDefault="0063051F" w:rsidP="4D218662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D218662">
              <w:rPr>
                <w:rFonts w:ascii="Corbel" w:hAnsi="Corbel"/>
              </w:rPr>
              <w:t>I termin: egzamin pisemny (pytania problemowe). II termin poprawkowy: egzamin ustny.</w:t>
            </w:r>
          </w:p>
          <w:p w14:paraId="635FAE82" w14:textId="32CF4B00" w:rsidR="7707D990" w:rsidRDefault="7707D990" w:rsidP="242DD656">
            <w:pPr>
              <w:pStyle w:val="Punktygwne"/>
              <w:spacing w:before="0" w:after="0"/>
              <w:rPr>
                <w:rFonts w:ascii="Corbel" w:eastAsia="Corbel" w:hAnsi="Corbel" w:cs="Corbel"/>
                <w:color w:val="000000" w:themeColor="text1"/>
              </w:rPr>
            </w:pP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>Punkty uzyskane za kolokwium zaliczeniowe</w:t>
            </w:r>
            <w:r w:rsidR="58ECC20B" w:rsidRPr="242DD656">
              <w:rPr>
                <w:rFonts w:ascii="Corbel" w:eastAsia="Corbel" w:hAnsi="Corbel" w:cs="Corbel"/>
                <w:b w:val="0"/>
                <w:color w:val="000000" w:themeColor="text1"/>
              </w:rPr>
              <w:t>go</w:t>
            </w: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są przeliczane w następujący sposób: </w:t>
            </w:r>
          </w:p>
          <w:p w14:paraId="7DBB0FEB" w14:textId="2AF16158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do 50% - niedostateczny, </w:t>
            </w:r>
          </w:p>
          <w:p w14:paraId="74180309" w14:textId="41027F8A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51% - 60% - dostateczny, </w:t>
            </w:r>
          </w:p>
          <w:p w14:paraId="68532E89" w14:textId="424DB469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61% - 70% - dostateczny plus, </w:t>
            </w:r>
          </w:p>
          <w:p w14:paraId="32450570" w14:textId="67101757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71% - 80% - dobry, </w:t>
            </w:r>
          </w:p>
          <w:p w14:paraId="3AE746D3" w14:textId="3DB39620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81% - 90% - dobry plus, </w:t>
            </w:r>
          </w:p>
          <w:p w14:paraId="4D15053E" w14:textId="6740B9C4" w:rsidR="0085747A" w:rsidRPr="009C54AE" w:rsidRDefault="7707D990" w:rsidP="00F65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/>
                <w:smallCaps/>
              </w:rPr>
            </w:pPr>
            <w:r w:rsidRPr="4D218662">
              <w:rPr>
                <w:rFonts w:ascii="Corbel" w:eastAsia="Corbel" w:hAnsi="Corbel" w:cs="Corbel"/>
                <w:smallCaps/>
                <w:color w:val="000000" w:themeColor="text1"/>
              </w:rPr>
              <w:t>91% - 100% - bardzo dobry</w:t>
            </w:r>
          </w:p>
        </w:tc>
      </w:tr>
    </w:tbl>
    <w:p w14:paraId="02C0AA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FF7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B15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78A72E" w14:textId="77777777" w:rsidTr="003E1941">
        <w:tc>
          <w:tcPr>
            <w:tcW w:w="4962" w:type="dxa"/>
            <w:vAlign w:val="center"/>
          </w:tcPr>
          <w:p w14:paraId="0DE5ED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D5F72F" w14:textId="7E34F4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3F8ED7" w14:textId="77777777" w:rsidTr="00923D7D">
        <w:tc>
          <w:tcPr>
            <w:tcW w:w="4962" w:type="dxa"/>
          </w:tcPr>
          <w:p w14:paraId="56B27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7DDFCFF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4C1F0724" w14:textId="77777777" w:rsidTr="00923D7D">
        <w:tc>
          <w:tcPr>
            <w:tcW w:w="4962" w:type="dxa"/>
          </w:tcPr>
          <w:p w14:paraId="33579D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4332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F79515" w14:textId="77777777"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671BDF3" w14:textId="77777777" w:rsidTr="00923D7D">
        <w:tc>
          <w:tcPr>
            <w:tcW w:w="4962" w:type="dxa"/>
          </w:tcPr>
          <w:p w14:paraId="0DCDD40D" w14:textId="2E23351C" w:rsidR="00C61DC5" w:rsidRPr="009C54AE" w:rsidRDefault="00C61DC5" w:rsidP="00EF26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F26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4224C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4CB969" w14:textId="77777777"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0CD08F3E" w14:textId="77777777" w:rsidTr="00923D7D">
        <w:tc>
          <w:tcPr>
            <w:tcW w:w="4962" w:type="dxa"/>
          </w:tcPr>
          <w:p w14:paraId="2490CD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30FFC2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EADFFFA" w14:textId="77777777" w:rsidTr="00923D7D">
        <w:tc>
          <w:tcPr>
            <w:tcW w:w="4962" w:type="dxa"/>
          </w:tcPr>
          <w:p w14:paraId="381408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C7694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420F8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5ABC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EC60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48F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197A01D" w14:textId="77777777" w:rsidTr="00EF2672">
        <w:trPr>
          <w:trHeight w:val="397"/>
        </w:trPr>
        <w:tc>
          <w:tcPr>
            <w:tcW w:w="2359" w:type="pct"/>
          </w:tcPr>
          <w:p w14:paraId="09DA80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E72B507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6C3ACD9" w14:textId="77777777" w:rsidTr="00EF2672">
        <w:trPr>
          <w:trHeight w:val="397"/>
        </w:trPr>
        <w:tc>
          <w:tcPr>
            <w:tcW w:w="2359" w:type="pct"/>
          </w:tcPr>
          <w:p w14:paraId="20E658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EA336D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CAC8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A88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AF31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7F25DA5" w14:textId="77777777" w:rsidTr="4F5AA7A3">
        <w:trPr>
          <w:trHeight w:val="397"/>
        </w:trPr>
        <w:tc>
          <w:tcPr>
            <w:tcW w:w="5000" w:type="pct"/>
          </w:tcPr>
          <w:p w14:paraId="2A1A80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B108F" w14:textId="097344A4" w:rsid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Begg D., Fischer S., Dornbusch R. </w:t>
            </w:r>
            <w:r w:rsidR="219FCBFF" w:rsidRPr="30AF9BA9">
              <w:rPr>
                <w:rFonts w:ascii="Corbel" w:hAnsi="Corbel"/>
                <w:b w:val="0"/>
                <w:smallCaps w:val="0"/>
              </w:rPr>
              <w:t xml:space="preserve">(2014). </w:t>
            </w:r>
            <w:r w:rsidRPr="30AF9BA9">
              <w:rPr>
                <w:rFonts w:ascii="Corbel" w:hAnsi="Corbel"/>
                <w:b w:val="0"/>
                <w:smallCaps w:val="0"/>
              </w:rPr>
              <w:t>Makroekonomia, PWE, Warszawa.</w:t>
            </w:r>
          </w:p>
          <w:p w14:paraId="6A47159D" w14:textId="623CDF1F" w:rsidR="0063051F" w:rsidRPr="00170237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Mankiw N.G., Taylor M.P.</w:t>
            </w:r>
            <w:r w:rsidR="3F12F1A7" w:rsidRPr="30AF9BA9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Makroekonomia, PWE, Warszawa.</w:t>
            </w:r>
          </w:p>
          <w:p w14:paraId="792B62D9" w14:textId="45C3E425" w:rsidR="0063051F" w:rsidRP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Samuelson P.A., Nordhaus W.D.</w:t>
            </w:r>
            <w:r w:rsidR="6E66A1C4" w:rsidRPr="30AF9BA9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Ekonomia</w:t>
            </w:r>
            <w:r w:rsidRPr="30AF9BA9">
              <w:rPr>
                <w:rFonts w:ascii="Corbel" w:hAnsi="Corbel"/>
                <w:b w:val="0"/>
                <w:smallCaps w:val="0"/>
              </w:rPr>
              <w:t>, Rebis, Poznań.</w:t>
            </w:r>
          </w:p>
          <w:p w14:paraId="441515CE" w14:textId="5EAD52D8" w:rsidR="0063051F" w:rsidRPr="0063051F" w:rsidRDefault="773E8234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Ślusarczyk B., Ślusarczyk S. (2011). Podstawy mikro- i makroekonomii. Politechnika Lubelska, Lublin.</w:t>
            </w:r>
          </w:p>
        </w:tc>
      </w:tr>
      <w:tr w:rsidR="0085747A" w:rsidRPr="009C54AE" w14:paraId="4027F9B2" w14:textId="77777777" w:rsidTr="4F5AA7A3">
        <w:trPr>
          <w:trHeight w:val="397"/>
        </w:trPr>
        <w:tc>
          <w:tcPr>
            <w:tcW w:w="5000" w:type="pct"/>
          </w:tcPr>
          <w:p w14:paraId="27FF6CA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CF89AFD" w14:textId="092DA50F" w:rsidR="00B4224C" w:rsidRDefault="7CA4ECAE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Budnikowski A.</w:t>
            </w:r>
            <w:r w:rsidR="30A700F7" w:rsidRPr="30AF9BA9">
              <w:rPr>
                <w:rFonts w:ascii="Corbel" w:hAnsi="Corbel"/>
                <w:b w:val="0"/>
                <w:smallCaps w:val="0"/>
              </w:rPr>
              <w:t xml:space="preserve"> (2017).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Ekonomia międzynarodowa, PWE, Warszawa.</w:t>
            </w:r>
          </w:p>
          <w:p w14:paraId="385E9E99" w14:textId="3E7BAF98" w:rsidR="0063051F" w:rsidRDefault="5C945069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 (red.)</w:t>
            </w:r>
            <w:r w:rsidR="121C699A" w:rsidRPr="30AF9BA9">
              <w:rPr>
                <w:rFonts w:ascii="Corbel" w:hAnsi="Corbel"/>
                <w:b w:val="0"/>
                <w:smallCaps w:val="0"/>
              </w:rPr>
              <w:t xml:space="preserve"> (2005).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Podstawy ekonomii, PWN, Warszawa.</w:t>
            </w:r>
          </w:p>
          <w:p w14:paraId="20F72063" w14:textId="027D1AB2" w:rsidR="00170237" w:rsidRPr="00B4224C" w:rsidRDefault="5B53EB05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R., Kwiatkowski E. (red.)</w:t>
            </w:r>
            <w:r w:rsidR="0981DD75" w:rsidRPr="30AF9BA9">
              <w:rPr>
                <w:rFonts w:ascii="Corbel" w:hAnsi="Corbel"/>
                <w:b w:val="0"/>
                <w:smallCaps w:val="0"/>
              </w:rPr>
              <w:t xml:space="preserve"> (2018).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Podstawy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ekonomii</w:t>
            </w:r>
            <w:r w:rsidRPr="30AF9BA9">
              <w:rPr>
                <w:rFonts w:ascii="Corbel" w:hAnsi="Corbel"/>
                <w:b w:val="0"/>
                <w:smallCaps w:val="0"/>
              </w:rPr>
              <w:t>, Wydawnictwo Naukowe PWN, Warszawa</w:t>
            </w:r>
            <w:r w:rsidR="682500B7" w:rsidRPr="30AF9BA9">
              <w:rPr>
                <w:rFonts w:ascii="Corbel" w:hAnsi="Corbel"/>
                <w:b w:val="0"/>
                <w:smallCaps w:val="0"/>
              </w:rPr>
              <w:t>.</w:t>
            </w:r>
          </w:p>
          <w:p w14:paraId="326DBC4A" w14:textId="6D8A0AF3" w:rsidR="00170237" w:rsidRPr="00B4224C" w:rsidRDefault="68EBC45C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Siwińska-Gorzelak J.</w:t>
            </w:r>
            <w:r w:rsidR="0204C055" w:rsidRPr="4F5AA7A3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4F5AA7A3">
              <w:rPr>
                <w:rFonts w:ascii="Corbel" w:hAnsi="Corbel"/>
                <w:b w:val="0"/>
                <w:smallCaps w:val="0"/>
              </w:rPr>
              <w:t xml:space="preserve"> Dług publiczny a wzrost gospodarczy, Scholar, Warszawa.</w:t>
            </w:r>
          </w:p>
          <w:p w14:paraId="43A23069" w14:textId="43B5D500" w:rsidR="00170237" w:rsidRPr="00B4224C" w:rsidRDefault="3BF53C4F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 xml:space="preserve">Leszczyńska M. </w:t>
            </w:r>
            <w:r w:rsidR="40D7D199" w:rsidRPr="4F5AA7A3">
              <w:rPr>
                <w:rFonts w:ascii="Corbel" w:hAnsi="Corbel"/>
                <w:b w:val="0"/>
                <w:smallCaps w:val="0"/>
              </w:rPr>
              <w:t xml:space="preserve"> 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(2019). Praca nieopłacona w gospodarstwach domowych a tworzenie PKB – perspektywa ekonomii pracy (w</w:t>
            </w:r>
            <w:r w:rsidR="2DF73FF2" w:rsidRPr="4F5AA7A3">
              <w:rPr>
                <w:rFonts w:ascii="Corbel" w:hAnsi="Corbel"/>
                <w:b w:val="0"/>
                <w:smallCaps w:val="0"/>
              </w:rPr>
              <w:t>: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 xml:space="preserve">) </w:t>
            </w:r>
            <w:r w:rsidR="32065F46" w:rsidRPr="4F5AA7A3">
              <w:rPr>
                <w:rFonts w:ascii="Corbel" w:hAnsi="Corbel"/>
                <w:b w:val="0"/>
                <w:smallCaps w:val="0"/>
              </w:rPr>
              <w:t>P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raca nieopłacona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, opłacona, emigracja zagranicz</w:t>
            </w:r>
            <w:r w:rsidR="1A0175DB" w:rsidRPr="4F5AA7A3">
              <w:rPr>
                <w:rFonts w:ascii="Corbel" w:hAnsi="Corbel"/>
                <w:b w:val="0"/>
                <w:smallCaps w:val="0"/>
              </w:rPr>
              <w:t>n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a. Dylematy rynku pracy w Polsce, Ukrainie i Słowacji, B. Ślusarczyk, A. Barwińska-Małajowicz</w:t>
            </w:r>
            <w:r w:rsidR="16A9BF64" w:rsidRPr="4F5AA7A3">
              <w:rPr>
                <w:rFonts w:ascii="Corbel" w:hAnsi="Corbel"/>
                <w:b w:val="0"/>
                <w:smallCaps w:val="0"/>
              </w:rPr>
              <w:t xml:space="preserve"> (red.), CeDeWu, Warszawa, s.29-42.</w:t>
            </w:r>
          </w:p>
        </w:tc>
      </w:tr>
    </w:tbl>
    <w:p w14:paraId="58A2FB6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475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2D8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A2020" w14:textId="77777777" w:rsidR="008560C8" w:rsidRDefault="008560C8" w:rsidP="00C16ABF">
      <w:pPr>
        <w:spacing w:after="0" w:line="240" w:lineRule="auto"/>
      </w:pPr>
      <w:r>
        <w:separator/>
      </w:r>
    </w:p>
  </w:endnote>
  <w:endnote w:type="continuationSeparator" w:id="0">
    <w:p w14:paraId="24D26F8F" w14:textId="77777777" w:rsidR="008560C8" w:rsidRDefault="008560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0E681" w14:textId="77777777" w:rsidR="008560C8" w:rsidRDefault="008560C8" w:rsidP="00C16ABF">
      <w:pPr>
        <w:spacing w:after="0" w:line="240" w:lineRule="auto"/>
      </w:pPr>
      <w:r>
        <w:separator/>
      </w:r>
    </w:p>
  </w:footnote>
  <w:footnote w:type="continuationSeparator" w:id="0">
    <w:p w14:paraId="648DB27A" w14:textId="77777777" w:rsidR="008560C8" w:rsidRDefault="008560C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E8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EF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97C31"/>
    <w:rsid w:val="001A70D2"/>
    <w:rsid w:val="001D657B"/>
    <w:rsid w:val="001D7B54"/>
    <w:rsid w:val="001E0209"/>
    <w:rsid w:val="001F2CA2"/>
    <w:rsid w:val="002144C0"/>
    <w:rsid w:val="00215FA7"/>
    <w:rsid w:val="0022434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3A40"/>
    <w:rsid w:val="003F6E1D"/>
    <w:rsid w:val="00412AA9"/>
    <w:rsid w:val="00413A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24"/>
    <w:rsid w:val="004D5282"/>
    <w:rsid w:val="004E057F"/>
    <w:rsid w:val="004F1551"/>
    <w:rsid w:val="004F55A3"/>
    <w:rsid w:val="0050496F"/>
    <w:rsid w:val="00513B6F"/>
    <w:rsid w:val="00517C63"/>
    <w:rsid w:val="0053545F"/>
    <w:rsid w:val="005363C4"/>
    <w:rsid w:val="00536BDE"/>
    <w:rsid w:val="00543ACC"/>
    <w:rsid w:val="0056696D"/>
    <w:rsid w:val="0058128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96477"/>
    <w:rsid w:val="006C781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60C8"/>
    <w:rsid w:val="0085747A"/>
    <w:rsid w:val="00884922"/>
    <w:rsid w:val="00885F64"/>
    <w:rsid w:val="008917F9"/>
    <w:rsid w:val="00892B1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4DA"/>
    <w:rsid w:val="0096352D"/>
    <w:rsid w:val="00981249"/>
    <w:rsid w:val="00984B23"/>
    <w:rsid w:val="00986123"/>
    <w:rsid w:val="00991867"/>
    <w:rsid w:val="00997F14"/>
    <w:rsid w:val="009A78D9"/>
    <w:rsid w:val="009B5A50"/>
    <w:rsid w:val="009C3E31"/>
    <w:rsid w:val="009C54AE"/>
    <w:rsid w:val="009C788E"/>
    <w:rsid w:val="009D3F3B"/>
    <w:rsid w:val="009D4208"/>
    <w:rsid w:val="009E0543"/>
    <w:rsid w:val="009E3B41"/>
    <w:rsid w:val="009F3C5C"/>
    <w:rsid w:val="009F4610"/>
    <w:rsid w:val="00A00ECC"/>
    <w:rsid w:val="00A05056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84C85"/>
    <w:rsid w:val="00A97DE1"/>
    <w:rsid w:val="00AB053C"/>
    <w:rsid w:val="00AC67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71A"/>
    <w:rsid w:val="00C324C1"/>
    <w:rsid w:val="00C3361D"/>
    <w:rsid w:val="00C36992"/>
    <w:rsid w:val="00C4012C"/>
    <w:rsid w:val="00C4A77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04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ADFB"/>
    <w:rsid w:val="00D552B2"/>
    <w:rsid w:val="00D608D1"/>
    <w:rsid w:val="00D74119"/>
    <w:rsid w:val="00D8075B"/>
    <w:rsid w:val="00D8678B"/>
    <w:rsid w:val="00DA2114"/>
    <w:rsid w:val="00DA2D7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672"/>
    <w:rsid w:val="00F070AB"/>
    <w:rsid w:val="00F17567"/>
    <w:rsid w:val="00F27A7B"/>
    <w:rsid w:val="00F526AF"/>
    <w:rsid w:val="00F539FD"/>
    <w:rsid w:val="00F617C3"/>
    <w:rsid w:val="00F657A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7589"/>
    <w:rsid w:val="00FF016A"/>
    <w:rsid w:val="00FF1401"/>
    <w:rsid w:val="00FF5E7D"/>
    <w:rsid w:val="00FF6025"/>
    <w:rsid w:val="0135E4ED"/>
    <w:rsid w:val="01ADF669"/>
    <w:rsid w:val="0204C055"/>
    <w:rsid w:val="04B381F4"/>
    <w:rsid w:val="05E63BD9"/>
    <w:rsid w:val="075890A3"/>
    <w:rsid w:val="07F70B26"/>
    <w:rsid w:val="083ADD64"/>
    <w:rsid w:val="088A8A39"/>
    <w:rsid w:val="0981DD75"/>
    <w:rsid w:val="0AFEEBDF"/>
    <w:rsid w:val="0BBBCF7C"/>
    <w:rsid w:val="0C205C89"/>
    <w:rsid w:val="0C21BD63"/>
    <w:rsid w:val="0CD16DC1"/>
    <w:rsid w:val="0D1535C0"/>
    <w:rsid w:val="0D1F4996"/>
    <w:rsid w:val="0E368CA1"/>
    <w:rsid w:val="0EE26F51"/>
    <w:rsid w:val="0F1E3453"/>
    <w:rsid w:val="0FCB0814"/>
    <w:rsid w:val="0FD25D02"/>
    <w:rsid w:val="121C699A"/>
    <w:rsid w:val="123E434A"/>
    <w:rsid w:val="130FF31D"/>
    <w:rsid w:val="15AD6C56"/>
    <w:rsid w:val="15D04299"/>
    <w:rsid w:val="164712DB"/>
    <w:rsid w:val="16A9BF64"/>
    <w:rsid w:val="17356179"/>
    <w:rsid w:val="1907E35B"/>
    <w:rsid w:val="191301AC"/>
    <w:rsid w:val="19A7AC97"/>
    <w:rsid w:val="1A0175DB"/>
    <w:rsid w:val="1BE03C4B"/>
    <w:rsid w:val="1CADA93F"/>
    <w:rsid w:val="1F202EB3"/>
    <w:rsid w:val="20DC43BF"/>
    <w:rsid w:val="219FCBFF"/>
    <w:rsid w:val="21F357BC"/>
    <w:rsid w:val="2266A784"/>
    <w:rsid w:val="228EABCC"/>
    <w:rsid w:val="2413E481"/>
    <w:rsid w:val="242DD656"/>
    <w:rsid w:val="24B4170A"/>
    <w:rsid w:val="25DD6B17"/>
    <w:rsid w:val="2693C940"/>
    <w:rsid w:val="269DAEC2"/>
    <w:rsid w:val="271A539C"/>
    <w:rsid w:val="27621CEF"/>
    <w:rsid w:val="27FB2639"/>
    <w:rsid w:val="2848CAF7"/>
    <w:rsid w:val="286B6907"/>
    <w:rsid w:val="29D08939"/>
    <w:rsid w:val="2A46F18E"/>
    <w:rsid w:val="2A74BB93"/>
    <w:rsid w:val="2A99BDB1"/>
    <w:rsid w:val="2B2A49EF"/>
    <w:rsid w:val="2B94721C"/>
    <w:rsid w:val="2C1BBFCD"/>
    <w:rsid w:val="2DE03D71"/>
    <w:rsid w:val="2DF73FF2"/>
    <w:rsid w:val="2EB2EA81"/>
    <w:rsid w:val="308D29D3"/>
    <w:rsid w:val="30A700F7"/>
    <w:rsid w:val="30AF9BA9"/>
    <w:rsid w:val="30DF3485"/>
    <w:rsid w:val="32065F46"/>
    <w:rsid w:val="3389B497"/>
    <w:rsid w:val="34EB8E2A"/>
    <w:rsid w:val="351305FF"/>
    <w:rsid w:val="3660FF82"/>
    <w:rsid w:val="38A81C9A"/>
    <w:rsid w:val="3BF077C4"/>
    <w:rsid w:val="3BF53C4F"/>
    <w:rsid w:val="3CB35707"/>
    <w:rsid w:val="3CCDF618"/>
    <w:rsid w:val="3EDB83A5"/>
    <w:rsid w:val="3F12F1A7"/>
    <w:rsid w:val="3FD2255A"/>
    <w:rsid w:val="40D7D199"/>
    <w:rsid w:val="41CAC94F"/>
    <w:rsid w:val="4417803C"/>
    <w:rsid w:val="45403D55"/>
    <w:rsid w:val="45B19942"/>
    <w:rsid w:val="470F37C5"/>
    <w:rsid w:val="472ED5D5"/>
    <w:rsid w:val="4777CD01"/>
    <w:rsid w:val="480F9B8D"/>
    <w:rsid w:val="49C7B5E2"/>
    <w:rsid w:val="4A13AE78"/>
    <w:rsid w:val="4A7E16A0"/>
    <w:rsid w:val="4A850A65"/>
    <w:rsid w:val="4B7BB343"/>
    <w:rsid w:val="4D218662"/>
    <w:rsid w:val="4D673583"/>
    <w:rsid w:val="4E37FDD0"/>
    <w:rsid w:val="4F5AA7A3"/>
    <w:rsid w:val="519D5576"/>
    <w:rsid w:val="53A16861"/>
    <w:rsid w:val="53B39F46"/>
    <w:rsid w:val="54679554"/>
    <w:rsid w:val="56EB4008"/>
    <w:rsid w:val="572758F6"/>
    <w:rsid w:val="576982C6"/>
    <w:rsid w:val="5879BAC3"/>
    <w:rsid w:val="58ECC20B"/>
    <w:rsid w:val="59055327"/>
    <w:rsid w:val="593CFEAF"/>
    <w:rsid w:val="593EF812"/>
    <w:rsid w:val="59AE8AC6"/>
    <w:rsid w:val="59ED12BF"/>
    <w:rsid w:val="5ABC43D0"/>
    <w:rsid w:val="5B046CD8"/>
    <w:rsid w:val="5B4A5B27"/>
    <w:rsid w:val="5B53EB05"/>
    <w:rsid w:val="5C945069"/>
    <w:rsid w:val="5D566151"/>
    <w:rsid w:val="5E2D2E9C"/>
    <w:rsid w:val="5E563134"/>
    <w:rsid w:val="5F8EE739"/>
    <w:rsid w:val="5FC8FEFD"/>
    <w:rsid w:val="61AD2C89"/>
    <w:rsid w:val="62ADD39C"/>
    <w:rsid w:val="6677B720"/>
    <w:rsid w:val="669A5530"/>
    <w:rsid w:val="66B87B6C"/>
    <w:rsid w:val="66BE70C5"/>
    <w:rsid w:val="67DF5891"/>
    <w:rsid w:val="682500B7"/>
    <w:rsid w:val="685A4126"/>
    <w:rsid w:val="68E13AA7"/>
    <w:rsid w:val="68EBC45C"/>
    <w:rsid w:val="69A3E5C5"/>
    <w:rsid w:val="69C683D5"/>
    <w:rsid w:val="69DF3DCE"/>
    <w:rsid w:val="6C22BF26"/>
    <w:rsid w:val="6C9CA3C9"/>
    <w:rsid w:val="6D2DB249"/>
    <w:rsid w:val="6E66A1C4"/>
    <w:rsid w:val="6EC982AA"/>
    <w:rsid w:val="7057A78B"/>
    <w:rsid w:val="709DFCB9"/>
    <w:rsid w:val="72664E12"/>
    <w:rsid w:val="730A22B4"/>
    <w:rsid w:val="740F534F"/>
    <w:rsid w:val="76305DA4"/>
    <w:rsid w:val="763D2974"/>
    <w:rsid w:val="7707D990"/>
    <w:rsid w:val="773E8234"/>
    <w:rsid w:val="7A1A5C4F"/>
    <w:rsid w:val="7AB7370B"/>
    <w:rsid w:val="7AD211E9"/>
    <w:rsid w:val="7B583C38"/>
    <w:rsid w:val="7C302303"/>
    <w:rsid w:val="7CA4ECAE"/>
    <w:rsid w:val="7D20BD49"/>
    <w:rsid w:val="7E4351E9"/>
    <w:rsid w:val="7FD82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F590"/>
  <w15:docId w15:val="{03B979E1-ABEF-4F6E-821B-2374F1F6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F65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7A3"/>
  </w:style>
  <w:style w:type="character" w:customStyle="1" w:styleId="spellingerror">
    <w:name w:val="spellingerror"/>
    <w:basedOn w:val="Domylnaczcionkaakapitu"/>
    <w:rsid w:val="00F657A3"/>
  </w:style>
  <w:style w:type="character" w:customStyle="1" w:styleId="eop">
    <w:name w:val="eop"/>
    <w:basedOn w:val="Domylnaczcionkaakapitu"/>
    <w:rsid w:val="00F6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83155-8709-491F-A5D9-3A831ECB6E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AB3BF-EF35-4D95-95FC-85D987681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222F97-A08D-45AD-AD3E-D5D832944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C47E90-A78D-4478-BC3C-6C52B8C03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1698</Words>
  <Characters>10188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2020-10-26T10:36:00Z</dcterms:created>
  <dcterms:modified xsi:type="dcterms:W3CDTF">2024-01-24T11:25:00Z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