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498F0AB6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2572B">
        <w:rPr>
          <w:rFonts w:ascii="Corbel" w:hAnsi="Corbel"/>
          <w:i/>
          <w:smallCaps/>
          <w:sz w:val="24"/>
          <w:szCs w:val="24"/>
        </w:rPr>
        <w:t>2022-2025</w:t>
      </w:r>
    </w:p>
    <w:p w14:paraId="695943AD" w14:textId="2D3D9DAC" w:rsidR="00B611A5" w:rsidRPr="00D12BEC" w:rsidRDefault="00934202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E2572B">
        <w:rPr>
          <w:rFonts w:ascii="Corbel" w:hAnsi="Corbel" w:cs="Corbel"/>
          <w:sz w:val="20"/>
          <w:szCs w:val="20"/>
        </w:rPr>
        <w:t>3</w:t>
      </w:r>
      <w:r w:rsidR="00424F45">
        <w:rPr>
          <w:rFonts w:ascii="Corbel" w:hAnsi="Corbel" w:cs="Corbel"/>
          <w:sz w:val="20"/>
          <w:szCs w:val="20"/>
        </w:rPr>
        <w:t>/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E2572B">
        <w:rPr>
          <w:rFonts w:ascii="Corbel" w:hAnsi="Corbel" w:cs="Corbel"/>
          <w:sz w:val="20"/>
          <w:szCs w:val="20"/>
        </w:rPr>
        <w:t>4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52E3915F" w:rsidR="00B611A5" w:rsidRPr="000E7716" w:rsidRDefault="00934202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E/I/EiZSP/C.2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61BAC5B6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93420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"/>
        <w:gridCol w:w="932"/>
        <w:gridCol w:w="819"/>
        <w:gridCol w:w="851"/>
        <w:gridCol w:w="824"/>
        <w:gridCol w:w="835"/>
        <w:gridCol w:w="804"/>
        <w:gridCol w:w="969"/>
        <w:gridCol w:w="1230"/>
        <w:gridCol w:w="1718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20" w:type="dxa"/>
            <w:vAlign w:val="center"/>
          </w:tcPr>
          <w:p w14:paraId="6F4D8DB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hAnsi="Corbel" w:cs="Segoe UI"/>
        </w:rPr>
        <w:t>Teams)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676B9FF0" w:rsidR="00B611A5" w:rsidRPr="00123B7B" w:rsidRDefault="00030580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>
        <w:rPr>
          <w:rFonts w:ascii="Corbel" w:hAnsi="Corbel" w:cs="Corbel"/>
          <w:b w:val="0"/>
          <w:bCs w:val="0"/>
          <w:smallCaps w:val="0"/>
          <w:sz w:val="22"/>
          <w:szCs w:val="22"/>
        </w:rPr>
        <w:t>Wykład -e</w:t>
      </w:r>
      <w:r w:rsidR="00B611A5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, </w:t>
      </w:r>
      <w:bookmarkStart w:id="0" w:name="_GoBack"/>
      <w:bookmarkEnd w:id="0"/>
      <w:r>
        <w:rPr>
          <w:rFonts w:ascii="Corbel" w:hAnsi="Corbel" w:cs="Corbel"/>
          <w:b w:val="0"/>
          <w:bCs w:val="0"/>
          <w:smallCaps w:val="0"/>
          <w:sz w:val="22"/>
          <w:szCs w:val="22"/>
        </w:rPr>
        <w:br/>
        <w:t>Ćwiczenis-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lastRenderedPageBreak/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Istota, cele i narzędzia polityki podatkowej. Podatek jako kategoria ekonomiczna. Teorie podatkowe (m.in. teoria optymalnego opodatkowani), ekonomiczne skutki podatków, krzywa Laffera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45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52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6"/>
        <w:gridCol w:w="4018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 S., Finanse i rachunkowość sektora publicznego, Presscom,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lastRenderedPageBreak/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Kowalczyk M., Podstawy analizy ekonomiczno-finansowej w jednostkach samorządu terytorialnego, Difin, Warszawa 2017.</w:t>
            </w:r>
          </w:p>
          <w:p w14:paraId="25101FBF" w14:textId="77777777" w:rsidR="00B611A5" w:rsidRPr="00123B7B" w:rsidRDefault="000A3710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Gorzałczyńska-Koczkodaj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Kaczurak-Kozak M., Walczak P., Culepa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Gabrusewicz T., Marchewka-Bartkowiak K., Wiśniewski M. (red.), Rachunkowość, finanse, audyt i kontrola: studium przypadków sektora publicznego i prywatnego, CeDeWu,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1AD5A" w14:textId="77777777" w:rsidR="000A3710" w:rsidRDefault="000A3710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60FDB3" w14:textId="77777777" w:rsidR="000A3710" w:rsidRDefault="000A3710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872BF" w14:textId="77777777" w:rsidR="000A3710" w:rsidRDefault="000A3710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B858172" w14:textId="77777777" w:rsidR="000A3710" w:rsidRDefault="000A3710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2C"/>
    <w:rsid w:val="000079CC"/>
    <w:rsid w:val="00026510"/>
    <w:rsid w:val="00030580"/>
    <w:rsid w:val="00041EDC"/>
    <w:rsid w:val="00063510"/>
    <w:rsid w:val="0007428C"/>
    <w:rsid w:val="000A356E"/>
    <w:rsid w:val="000A3710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4390"/>
    <w:rsid w:val="002C6F93"/>
    <w:rsid w:val="002F741B"/>
    <w:rsid w:val="003179A6"/>
    <w:rsid w:val="003B755C"/>
    <w:rsid w:val="004144E6"/>
    <w:rsid w:val="00424F45"/>
    <w:rsid w:val="00441B52"/>
    <w:rsid w:val="00455066"/>
    <w:rsid w:val="00457AFE"/>
    <w:rsid w:val="00457E93"/>
    <w:rsid w:val="00475880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66379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202"/>
    <w:rsid w:val="00934AB5"/>
    <w:rsid w:val="00934F85"/>
    <w:rsid w:val="009A1D01"/>
    <w:rsid w:val="009B4FF5"/>
    <w:rsid w:val="009B5D0E"/>
    <w:rsid w:val="009C54AE"/>
    <w:rsid w:val="009C78D6"/>
    <w:rsid w:val="009E58A0"/>
    <w:rsid w:val="00A16C1D"/>
    <w:rsid w:val="00A40AEA"/>
    <w:rsid w:val="00A458AB"/>
    <w:rsid w:val="00AA1050"/>
    <w:rsid w:val="00AE39DF"/>
    <w:rsid w:val="00B00EAF"/>
    <w:rsid w:val="00B51BAD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2572B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6EF98FFA-E29E-4336-9FE5-98C976BD4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siegarnia.beck.pl/autorzy/malgorzata-gorzalczynska-koczkoda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221620-BA1B-436D-AFE9-081594670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1534</Words>
  <Characters>9208</Characters>
  <Application>Microsoft Office Word</Application>
  <DocSecurity>0</DocSecurity>
  <Lines>76</Lines>
  <Paragraphs>21</Paragraphs>
  <ScaleCrop>false</ScaleCrop>
  <Company>Hewlett-Packard</Company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User</cp:lastModifiedBy>
  <cp:revision>19</cp:revision>
  <dcterms:created xsi:type="dcterms:W3CDTF">2020-11-17T07:23:00Z</dcterms:created>
  <dcterms:modified xsi:type="dcterms:W3CDTF">2024-01-22T14:17:00Z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