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DF0F7" w14:textId="6EF846F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0141D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141DF">
        <w:rPr>
          <w:rFonts w:ascii="Corbel" w:hAnsi="Corbel"/>
          <w:bCs/>
          <w:i/>
        </w:rPr>
        <w:t>23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2D88E7A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D57EF">
        <w:rPr>
          <w:rFonts w:ascii="Corbel" w:hAnsi="Corbel"/>
          <w:i/>
          <w:smallCaps/>
          <w:sz w:val="24"/>
          <w:szCs w:val="24"/>
        </w:rPr>
        <w:t>202</w:t>
      </w:r>
      <w:r w:rsidR="00A232ED">
        <w:rPr>
          <w:rFonts w:ascii="Corbel" w:hAnsi="Corbel"/>
          <w:i/>
          <w:smallCaps/>
          <w:sz w:val="24"/>
          <w:szCs w:val="24"/>
        </w:rPr>
        <w:t>3</w:t>
      </w:r>
      <w:r w:rsidR="009D57EF">
        <w:rPr>
          <w:rFonts w:ascii="Corbel" w:hAnsi="Corbel"/>
          <w:i/>
          <w:smallCaps/>
          <w:sz w:val="24"/>
          <w:szCs w:val="24"/>
        </w:rPr>
        <w:t>-202</w:t>
      </w:r>
      <w:r w:rsidR="00A232ED">
        <w:rPr>
          <w:rFonts w:ascii="Corbel" w:hAnsi="Corbel"/>
          <w:i/>
          <w:smallCaps/>
          <w:sz w:val="24"/>
          <w:szCs w:val="24"/>
        </w:rPr>
        <w:t>6</w:t>
      </w:r>
    </w:p>
    <w:p w14:paraId="54F3C262" w14:textId="2948BF80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232ED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A232ED">
        <w:rPr>
          <w:rFonts w:ascii="Corbel" w:hAnsi="Corbel"/>
          <w:sz w:val="20"/>
          <w:szCs w:val="20"/>
        </w:rPr>
        <w:t>6</w:t>
      </w:r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48C81EE1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48C81EE1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53F23F32" w:rsidR="0085747A" w:rsidRPr="009C54AE" w:rsidRDefault="00D173A7" w:rsidP="48C81E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8C81EE1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5F53B19A" w14:textId="77777777" w:rsidTr="48C81EE1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48C81EE1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48C81EE1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48C81EE1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48C81EE1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BD9D65" w14:textId="77777777" w:rsidTr="48C81EE1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77777777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CC5A9" w14:textId="77777777" w:rsidTr="48C81EE1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48C81EE1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48C81EE1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48C81EE1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62BCEA" w14:textId="77777777" w:rsidTr="48C81EE1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D2E34">
        <w:rPr>
          <w:rStyle w:val="normaltextrun"/>
          <w:rFonts w:ascii="Wingdings" w:eastAsia="Wingdings" w:hAnsi="Wingdings" w:cs="Wingdings"/>
        </w:rPr>
        <w:t></w:t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proofErr w:type="spellStart"/>
      <w:r w:rsidRPr="004D2E34">
        <w:rPr>
          <w:rStyle w:val="spellingerror"/>
          <w:rFonts w:ascii="Corbel" w:hAnsi="Corbel"/>
        </w:rPr>
        <w:t>Teams</w:t>
      </w:r>
      <w:proofErr w:type="spellEnd"/>
      <w:r w:rsidRPr="004D2E34">
        <w:rPr>
          <w:rStyle w:val="spellingerror"/>
          <w:rFonts w:ascii="Corbel" w:hAnsi="Corbel"/>
        </w:rPr>
        <w:t>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7C6742" w14:textId="0A844702" w:rsidR="00E960BB" w:rsidRDefault="00CD1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Procesy liberalizacji w obrocie usługowym w ramach WTO. Swoboda świadczenia usług w UE. </w:t>
            </w: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Bezpośrednie inwestycje zagraniczne w usługach: Czynniki wyboru lokalizacji usług. Inwestycje typu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greenfield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Outsourcing i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offshoring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 xml:space="preserve">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5F2A6194" w:rsidR="007070D9" w:rsidRPr="00125ED7" w:rsidRDefault="00CD1A42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5E9CD116" w:rsidR="007070D9" w:rsidRPr="00125ED7" w:rsidRDefault="00CD1A42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7070D9"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3491F5BF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</w:t>
            </w:r>
            <w:r w:rsidR="00CD1A42">
              <w:rPr>
                <w:rFonts w:ascii="Corbel" w:hAnsi="Corbel"/>
                <w:b w:val="0"/>
                <w:smallCaps w:val="0"/>
              </w:rPr>
              <w:t>kolokwium</w:t>
            </w:r>
            <w:r w:rsidRPr="55522D16">
              <w:rPr>
                <w:rFonts w:ascii="Corbel" w:hAnsi="Corbel"/>
                <w:b w:val="0"/>
                <w:smallCaps w:val="0"/>
              </w:rPr>
              <w:t xml:space="preserve">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11-12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15-16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19-20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45C654FB" w:rsidR="0085747A" w:rsidRPr="009C54AE" w:rsidRDefault="00C61DC5" w:rsidP="000141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7777777" w:rsidR="00C61DC5" w:rsidRPr="009C54AE" w:rsidRDefault="003761AF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Międzynarodowy obrót usługowy w Unii Europejskiej, “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EuroExpress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Drela K.,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Malkowska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Zieziula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Jastrzębska W.,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Lichniak I. (red.),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Serwicyzacja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Malik R., Lokalizacja w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offshoringu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Szypulewska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A993B" w14:textId="77777777" w:rsidR="00F940C7" w:rsidRDefault="00F940C7" w:rsidP="00C16ABF">
      <w:pPr>
        <w:spacing w:after="0" w:line="240" w:lineRule="auto"/>
      </w:pPr>
      <w:r>
        <w:separator/>
      </w:r>
    </w:p>
  </w:endnote>
  <w:endnote w:type="continuationSeparator" w:id="0">
    <w:p w14:paraId="69CA5EB9" w14:textId="77777777" w:rsidR="00F940C7" w:rsidRDefault="00F940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A4C52" w14:textId="77777777" w:rsidR="00F940C7" w:rsidRDefault="00F940C7" w:rsidP="00C16ABF">
      <w:pPr>
        <w:spacing w:after="0" w:line="240" w:lineRule="auto"/>
      </w:pPr>
      <w:r>
        <w:separator/>
      </w:r>
    </w:p>
  </w:footnote>
  <w:footnote w:type="continuationSeparator" w:id="0">
    <w:p w14:paraId="0CC19A98" w14:textId="77777777" w:rsidR="00F940C7" w:rsidRDefault="00F940C7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1D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48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9CC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6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2C9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7EF"/>
    <w:rsid w:val="009E0543"/>
    <w:rsid w:val="009E3B41"/>
    <w:rsid w:val="009F3C5C"/>
    <w:rsid w:val="009F4610"/>
    <w:rsid w:val="00A00ECC"/>
    <w:rsid w:val="00A155EE"/>
    <w:rsid w:val="00A2245B"/>
    <w:rsid w:val="00A232ED"/>
    <w:rsid w:val="00A30110"/>
    <w:rsid w:val="00A36899"/>
    <w:rsid w:val="00A371F6"/>
    <w:rsid w:val="00A43BF6"/>
    <w:rsid w:val="00A51E82"/>
    <w:rsid w:val="00A53FA5"/>
    <w:rsid w:val="00A54817"/>
    <w:rsid w:val="00A601C8"/>
    <w:rsid w:val="00A60799"/>
    <w:rsid w:val="00A84C85"/>
    <w:rsid w:val="00A97DE1"/>
    <w:rsid w:val="00AA721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4B98"/>
    <w:rsid w:val="00CA2B96"/>
    <w:rsid w:val="00CA5089"/>
    <w:rsid w:val="00CA56E5"/>
    <w:rsid w:val="00CD1A42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B3AF8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0C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48C81EE1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  <w:style w:type="character" w:styleId="Odwoaniedokomentarza">
    <w:name w:val="annotation reference"/>
    <w:basedOn w:val="Domylnaczcionkaakapitu"/>
    <w:uiPriority w:val="99"/>
    <w:semiHidden/>
    <w:unhideWhenUsed/>
    <w:rsid w:val="00EB3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A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A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A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716E6-CE37-43F1-8C8E-B1B9D28F8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236E62-0B6B-480E-ABA0-C53A300E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1106</Words>
  <Characters>6641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2020-09-30T13:29:00Z</dcterms:created>
  <dcterms:modified xsi:type="dcterms:W3CDTF">2023-04-27T09:34:00Z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