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CA27B1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BB18A3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B18A3">
        <w:rPr>
          <w:rFonts w:ascii="Corbel" w:hAnsi="Corbel"/>
          <w:bCs/>
          <w:i/>
          <w:sz w:val="24"/>
          <w:szCs w:val="24"/>
        </w:rPr>
        <w:t>7</w:t>
      </w:r>
      <w:r w:rsidR="00BB18A3" w:rsidRPr="00291907">
        <w:rPr>
          <w:rFonts w:ascii="Corbel" w:hAnsi="Corbel"/>
          <w:bCs/>
          <w:i/>
          <w:sz w:val="24"/>
          <w:szCs w:val="24"/>
        </w:rPr>
        <w:t>/20</w:t>
      </w:r>
      <w:r w:rsidR="00BB18A3">
        <w:rPr>
          <w:rFonts w:ascii="Corbel" w:hAnsi="Corbel"/>
          <w:bCs/>
          <w:i/>
          <w:sz w:val="24"/>
          <w:szCs w:val="24"/>
        </w:rPr>
        <w:t>23</w:t>
      </w:r>
    </w:p>
    <w:p w14:paraId="674EF3D3" w14:textId="77777777" w:rsidR="00BB18A3" w:rsidRPr="00E01EFB" w:rsidRDefault="00BB18A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2B86C6BA" w14:textId="56209817" w:rsidR="00527369" w:rsidRDefault="0071620A" w:rsidP="0052736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527369">
        <w:rPr>
          <w:rFonts w:ascii="Corbel" w:hAnsi="Corbel"/>
          <w:i/>
          <w:smallCaps/>
          <w:sz w:val="24"/>
          <w:szCs w:val="24"/>
        </w:rPr>
        <w:t>202</w:t>
      </w:r>
      <w:r w:rsidR="00A86E9D">
        <w:rPr>
          <w:rFonts w:ascii="Corbel" w:hAnsi="Corbel"/>
          <w:i/>
          <w:smallCaps/>
          <w:sz w:val="24"/>
          <w:szCs w:val="24"/>
        </w:rPr>
        <w:t>3</w:t>
      </w:r>
      <w:r w:rsidR="00527369">
        <w:rPr>
          <w:rFonts w:ascii="Corbel" w:hAnsi="Corbel"/>
          <w:i/>
          <w:smallCaps/>
          <w:sz w:val="24"/>
          <w:szCs w:val="24"/>
        </w:rPr>
        <w:t>-202</w:t>
      </w:r>
      <w:r w:rsidR="00A86E9D">
        <w:rPr>
          <w:rFonts w:ascii="Corbel" w:hAnsi="Corbel"/>
          <w:i/>
          <w:smallCaps/>
          <w:sz w:val="24"/>
          <w:szCs w:val="24"/>
        </w:rPr>
        <w:t>6</w:t>
      </w:r>
    </w:p>
    <w:p w14:paraId="1BE067E7" w14:textId="070A26FF" w:rsidR="00DC6D0C" w:rsidRPr="00E01EFB" w:rsidRDefault="00DC6D0C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0D109F17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A86E9D">
        <w:rPr>
          <w:rFonts w:ascii="Corbel" w:hAnsi="Corbel"/>
          <w:sz w:val="20"/>
          <w:szCs w:val="20"/>
        </w:rPr>
        <w:t>5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A86E9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1DD8B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585413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A49CF">
        <w:rPr>
          <w:rStyle w:val="normaltextrun"/>
          <w:rFonts w:ascii="Wingdings" w:eastAsia="Wingdings" w:hAnsi="Wingdings" w:cs="Wingdings"/>
        </w:rPr>
        <w:t>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r w:rsidRPr="002A49CF">
        <w:rPr>
          <w:rStyle w:val="spellingerror"/>
          <w:rFonts w:ascii="Corbel" w:hAnsi="Corbel"/>
        </w:rPr>
        <w:t>Teams)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760863" w:rsidR="009C54AE" w:rsidRPr="00E01EFB" w:rsidRDefault="00F00048" w:rsidP="69C059F6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  <w:r w:rsidRPr="69C059F6">
        <w:rPr>
          <w:rFonts w:ascii="Corbel" w:hAnsi="Corbel"/>
          <w:b w:val="0"/>
          <w:smallCaps w:val="0"/>
          <w:u w:val="single"/>
        </w:rPr>
        <w:t>Egzamin</w:t>
      </w:r>
      <w:r w:rsidRPr="69C059F6">
        <w:rPr>
          <w:rFonts w:ascii="Corbel" w:hAnsi="Corbel"/>
          <w:b w:val="0"/>
          <w:smallCaps w:val="0"/>
        </w:rPr>
        <w:t xml:space="preserve"> </w:t>
      </w:r>
    </w:p>
    <w:p w14:paraId="3CE06286" w14:textId="77777777" w:rsidR="00E960BB" w:rsidRPr="00E01EFB" w:rsidRDefault="00E960BB" w:rsidP="69C059F6">
      <w:pPr>
        <w:pStyle w:val="Punktygwne"/>
        <w:spacing w:before="0" w:after="0"/>
        <w:rPr>
          <w:rFonts w:ascii="Corbel" w:hAnsi="Corbel"/>
          <w:b w:val="0"/>
          <w:u w:val="single"/>
        </w:rPr>
      </w:pPr>
    </w:p>
    <w:p w14:paraId="07307EEF" w14:textId="77777777" w:rsidR="00E960BB" w:rsidRPr="00E01EFB" w:rsidRDefault="0085747A" w:rsidP="69C059F6">
      <w:pPr>
        <w:pStyle w:val="Punktygwne"/>
        <w:spacing w:before="0" w:after="0"/>
        <w:rPr>
          <w:rFonts w:ascii="Corbel" w:hAnsi="Corbel"/>
          <w:u w:val="single"/>
        </w:rPr>
      </w:pPr>
      <w:r w:rsidRPr="69C059F6">
        <w:rPr>
          <w:rFonts w:ascii="Corbel" w:hAnsi="Corbel"/>
          <w:u w:val="single"/>
        </w:rPr>
        <w:t>2.Wymagania wstępne</w:t>
      </w:r>
      <w:r w:rsidRPr="69C059F6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69C059F6">
        <w:tc>
          <w:tcPr>
            <w:tcW w:w="9670" w:type="dxa"/>
          </w:tcPr>
          <w:p w14:paraId="20BFFC4C" w14:textId="2B386027" w:rsidR="0085747A" w:rsidRPr="00E01EFB" w:rsidRDefault="0012696A" w:rsidP="69C059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u w:val="single"/>
              </w:rPr>
            </w:pPr>
            <w:r w:rsidRPr="69C059F6">
              <w:rPr>
                <w:rFonts w:ascii="Corbel" w:hAnsi="Corbel"/>
                <w:b w:val="0"/>
                <w:smallCaps w:val="0"/>
                <w:u w:val="single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69C059F6">
      <w:pPr>
        <w:pStyle w:val="Punktygwne"/>
        <w:spacing w:before="0" w:after="0"/>
        <w:rPr>
          <w:rFonts w:ascii="Corbel" w:hAnsi="Corbel"/>
          <w:u w:val="single"/>
        </w:rPr>
      </w:pPr>
    </w:p>
    <w:p w14:paraId="05D0901D" w14:textId="54807D86" w:rsidR="0085747A" w:rsidRPr="00E01EFB" w:rsidRDefault="0071620A" w:rsidP="69C059F6">
      <w:pPr>
        <w:pStyle w:val="Punktygwne"/>
        <w:spacing w:before="0" w:after="0"/>
        <w:rPr>
          <w:rFonts w:ascii="Corbel" w:hAnsi="Corbel"/>
          <w:u w:val="single"/>
        </w:rPr>
      </w:pPr>
      <w:r w:rsidRPr="69C059F6">
        <w:rPr>
          <w:rFonts w:ascii="Corbel" w:hAnsi="Corbel"/>
          <w:u w:val="single"/>
        </w:rPr>
        <w:t>3.</w:t>
      </w:r>
      <w:r w:rsidR="00A84C85" w:rsidRPr="69C059F6">
        <w:rPr>
          <w:rFonts w:ascii="Corbel" w:hAnsi="Corbel"/>
          <w:u w:val="single"/>
        </w:rPr>
        <w:t>cele, efekty uczenia się</w:t>
      </w:r>
      <w:r w:rsidR="0085747A" w:rsidRPr="69C059F6">
        <w:rPr>
          <w:rFonts w:ascii="Corbel" w:hAnsi="Corbel"/>
          <w:u w:val="single"/>
        </w:rPr>
        <w:t>, treści Programowe i stosowane metody Dydaktyczne</w:t>
      </w:r>
    </w:p>
    <w:p w14:paraId="2D3567D7" w14:textId="77777777" w:rsidR="0085747A" w:rsidRPr="00E01EFB" w:rsidRDefault="0085747A" w:rsidP="69C059F6">
      <w:pPr>
        <w:pStyle w:val="Punktygwne"/>
        <w:spacing w:before="0" w:after="0"/>
        <w:rPr>
          <w:rFonts w:ascii="Corbel" w:hAnsi="Corbel"/>
          <w:u w:val="single"/>
        </w:rPr>
      </w:pPr>
    </w:p>
    <w:p w14:paraId="74DD5DD9" w14:textId="77777777" w:rsidR="0085747A" w:rsidRPr="00E01EFB" w:rsidRDefault="0071620A" w:rsidP="69C059F6">
      <w:pPr>
        <w:pStyle w:val="Podpunkty"/>
        <w:rPr>
          <w:rFonts w:ascii="Corbel" w:hAnsi="Corbel"/>
          <w:sz w:val="24"/>
          <w:szCs w:val="24"/>
          <w:u w:val="single"/>
        </w:rPr>
      </w:pPr>
      <w:r w:rsidRPr="69C059F6">
        <w:rPr>
          <w:rFonts w:ascii="Corbel" w:hAnsi="Corbel"/>
          <w:sz w:val="24"/>
          <w:szCs w:val="24"/>
          <w:u w:val="single"/>
        </w:rPr>
        <w:lastRenderedPageBreak/>
        <w:t xml:space="preserve">3.1 </w:t>
      </w:r>
      <w:r w:rsidR="00C05F44" w:rsidRPr="69C059F6">
        <w:rPr>
          <w:rFonts w:ascii="Corbel" w:hAnsi="Corbel"/>
          <w:sz w:val="24"/>
          <w:szCs w:val="24"/>
          <w:u w:val="single"/>
        </w:rPr>
        <w:t>Cele przedmiotu</w:t>
      </w:r>
    </w:p>
    <w:p w14:paraId="6B663741" w14:textId="77777777" w:rsidR="00F83B28" w:rsidRPr="00E01EFB" w:rsidRDefault="00F83B28" w:rsidP="69C059F6">
      <w:pPr>
        <w:pStyle w:val="Podpunkty"/>
        <w:rPr>
          <w:rFonts w:ascii="Corbel" w:hAnsi="Corbel"/>
          <w:b w:val="0"/>
          <w:i/>
          <w:iCs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C1</w:t>
            </w:r>
            <w:r w:rsidRPr="69C05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Poznanie rodzajów instrumentów rynku finansowego</w:t>
            </w:r>
          </w:p>
        </w:tc>
      </w:tr>
      <w:tr w:rsidR="00E01EFB" w:rsidRPr="00E01EFB" w14:paraId="06F23D20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69C059F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Opanowanie zasad konstrukcji portfela inwestycyjnego</w:t>
            </w:r>
          </w:p>
        </w:tc>
      </w:tr>
      <w:tr w:rsidR="00E01EFB" w:rsidRPr="00E01EFB" w14:paraId="1E53A9C8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69C059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u w:val="single"/>
              </w:rPr>
            </w:pPr>
            <w:r w:rsidRPr="69C059F6">
              <w:rPr>
                <w:rFonts w:ascii="Corbel" w:hAnsi="Corbel"/>
                <w:b w:val="0"/>
                <w:sz w:val="24"/>
                <w:szCs w:val="24"/>
                <w:u w:val="single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69C059F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1058C89F" w:rsidR="00D45B17" w:rsidRPr="00E01EFB" w:rsidRDefault="00D45B17" w:rsidP="00BB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01E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772FC00C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090AC83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63B58" w14:textId="77777777" w:rsidR="00905025" w:rsidRDefault="00905025" w:rsidP="00C16ABF">
      <w:pPr>
        <w:spacing w:after="0" w:line="240" w:lineRule="auto"/>
      </w:pPr>
      <w:r>
        <w:separator/>
      </w:r>
    </w:p>
  </w:endnote>
  <w:endnote w:type="continuationSeparator" w:id="0">
    <w:p w14:paraId="3EF12772" w14:textId="77777777" w:rsidR="00905025" w:rsidRDefault="009050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8939D" w14:textId="77777777" w:rsidR="00905025" w:rsidRDefault="00905025" w:rsidP="00C16ABF">
      <w:pPr>
        <w:spacing w:after="0" w:line="240" w:lineRule="auto"/>
      </w:pPr>
      <w:r>
        <w:separator/>
      </w:r>
    </w:p>
  </w:footnote>
  <w:footnote w:type="continuationSeparator" w:id="0">
    <w:p w14:paraId="0D36CA19" w14:textId="77777777" w:rsidR="00905025" w:rsidRDefault="0090502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27369"/>
    <w:rsid w:val="005363C4"/>
    <w:rsid w:val="00536BDE"/>
    <w:rsid w:val="00543ACC"/>
    <w:rsid w:val="0056696D"/>
    <w:rsid w:val="0059484D"/>
    <w:rsid w:val="005A0855"/>
    <w:rsid w:val="005A133C"/>
    <w:rsid w:val="005A3196"/>
    <w:rsid w:val="005A6A13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25"/>
    <w:rsid w:val="00916188"/>
    <w:rsid w:val="00923D7D"/>
    <w:rsid w:val="00946B94"/>
    <w:rsid w:val="009508DF"/>
    <w:rsid w:val="00950DAC"/>
    <w:rsid w:val="00954A07"/>
    <w:rsid w:val="009806A0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7FFC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86E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09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18A3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69C0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8EFEB-0EA5-47D0-9D56-859C258A6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D4B672-1530-499A-8204-0AE27059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1097</Words>
  <Characters>6586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2020-11-24T22:51:00Z</dcterms:created>
  <dcterms:modified xsi:type="dcterms:W3CDTF">2023-04-27T09:52:00Z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