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FBA09" w14:textId="77777777" w:rsidR="00E001B4" w:rsidRPr="00E960BB" w:rsidRDefault="00CD6897" w:rsidP="00E001B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001B4" w:rsidRPr="00E960BB">
        <w:rPr>
          <w:rFonts w:ascii="Corbel" w:hAnsi="Corbel"/>
          <w:bCs/>
          <w:i/>
        </w:rPr>
        <w:t xml:space="preserve">Załącznik nr 1.5 do Zarządzenia Rektora UR nr </w:t>
      </w:r>
      <w:r w:rsidR="00E001B4">
        <w:rPr>
          <w:rFonts w:ascii="Corbel" w:hAnsi="Corbel"/>
          <w:bCs/>
          <w:i/>
        </w:rPr>
        <w:t>7</w:t>
      </w:r>
      <w:r w:rsidR="00E001B4" w:rsidRPr="00E960BB">
        <w:rPr>
          <w:rFonts w:ascii="Corbel" w:hAnsi="Corbel"/>
          <w:bCs/>
          <w:i/>
        </w:rPr>
        <w:t>/20</w:t>
      </w:r>
      <w:r w:rsidR="00E001B4">
        <w:rPr>
          <w:rFonts w:ascii="Corbel" w:hAnsi="Corbel"/>
          <w:bCs/>
          <w:i/>
        </w:rPr>
        <w:t>23</w:t>
      </w:r>
    </w:p>
    <w:p w14:paraId="32C70D9A" w14:textId="77777777" w:rsidR="00E001B4" w:rsidRPr="00E960BB" w:rsidRDefault="00E001B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0A4376F5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B7880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2024-2027</w:t>
      </w:r>
    </w:p>
    <w:p w14:paraId="370136D6" w14:textId="5620171B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BB7880">
        <w:rPr>
          <w:rFonts w:ascii="Corbel" w:hAnsi="Corbel"/>
          <w:sz w:val="20"/>
          <w:szCs w:val="20"/>
        </w:rPr>
        <w:t>5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BB7880">
        <w:rPr>
          <w:rFonts w:ascii="Corbel" w:hAnsi="Corbel"/>
          <w:sz w:val="20"/>
          <w:szCs w:val="20"/>
        </w:rPr>
        <w:t>6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65CE6981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697DCCD0" w:rsidR="00015B8F" w:rsidRPr="009C54AE" w:rsidRDefault="002971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CB5A8C3" w14:textId="767AF9FE" w:rsidR="00952CFB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952CFB">
        <w:rPr>
          <w:rFonts w:ascii="Corbel" w:hAnsi="Corbel"/>
          <w:b w:val="0"/>
          <w:bCs/>
          <w:smallCaps w:val="0"/>
          <w:szCs w:val="24"/>
        </w:rPr>
        <w:t xml:space="preserve">Wykład       </w:t>
      </w:r>
      <w:r w:rsidR="00952CFB" w:rsidRPr="005E2AC5">
        <w:rPr>
          <w:rFonts w:ascii="Corbel" w:hAnsi="Corbel"/>
          <w:b w:val="0"/>
          <w:bCs/>
          <w:smallCaps w:val="0"/>
          <w:szCs w:val="24"/>
        </w:rPr>
        <w:t xml:space="preserve">zaliczenie </w:t>
      </w:r>
      <w:r w:rsidR="00952CFB">
        <w:rPr>
          <w:rFonts w:ascii="Corbel" w:hAnsi="Corbel"/>
          <w:b w:val="0"/>
          <w:bCs/>
          <w:smallCaps w:val="0"/>
          <w:szCs w:val="24"/>
        </w:rPr>
        <w:t>bez</w:t>
      </w:r>
      <w:r w:rsidR="00952CFB" w:rsidRPr="005E2AC5">
        <w:rPr>
          <w:rFonts w:ascii="Corbel" w:hAnsi="Corbel"/>
          <w:b w:val="0"/>
          <w:bCs/>
          <w:smallCaps w:val="0"/>
          <w:szCs w:val="24"/>
        </w:rPr>
        <w:t xml:space="preserve"> ocen</w:t>
      </w:r>
      <w:r w:rsidR="00952CFB">
        <w:rPr>
          <w:rFonts w:ascii="Corbel" w:hAnsi="Corbel"/>
          <w:b w:val="0"/>
          <w:bCs/>
          <w:smallCaps w:val="0"/>
          <w:szCs w:val="24"/>
        </w:rPr>
        <w:t>y</w:t>
      </w:r>
    </w:p>
    <w:p w14:paraId="380E67AA" w14:textId="528CC9BC" w:rsidR="00E22FBC" w:rsidRPr="005E2AC5" w:rsidRDefault="00952CF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 Ćwiczenia   </w:t>
      </w:r>
      <w:r w:rsidR="008A299B" w:rsidRPr="005E2AC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043B88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354EE7C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40516AC9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potrafi  pozyskiwać i analizować dane dotyczące  </w:t>
            </w:r>
            <w:proofErr w:type="spellStart"/>
            <w:r w:rsidRPr="00150EBF">
              <w:rPr>
                <w:rFonts w:ascii="Corbel" w:hAnsi="Corbel"/>
              </w:rPr>
              <w:t>zachowań</w:t>
            </w:r>
            <w:proofErr w:type="spellEnd"/>
            <w:r w:rsidRPr="00150EBF">
              <w:rPr>
                <w:rFonts w:ascii="Corbel" w:hAnsi="Corbel"/>
              </w:rPr>
              <w:t xml:space="preserve">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0DD3440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3A2286CD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71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8585C" w14:paraId="75E2947F" w14:textId="77777777" w:rsidTr="00923D7D">
        <w:tc>
          <w:tcPr>
            <w:tcW w:w="9639" w:type="dxa"/>
          </w:tcPr>
          <w:p w14:paraId="2F33C95B" w14:textId="77777777" w:rsidR="00FC09B2" w:rsidRPr="0038585C" w:rsidRDefault="00FC09B2" w:rsidP="00FC0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Wprowadzenie do marketingu:</w:t>
            </w:r>
          </w:p>
          <w:p w14:paraId="70C065B9" w14:textId="77777777" w:rsidR="00FC09B2" w:rsidRPr="0038585C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 geneza marketingu, pojęcie, cele,</w:t>
            </w:r>
          </w:p>
          <w:p w14:paraId="200B56DB" w14:textId="77777777" w:rsidR="00FC09B2" w:rsidRPr="0038585C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podstawowe zasady marketingu  - zarys koncepcji marketingu mix,</w:t>
            </w:r>
          </w:p>
          <w:p w14:paraId="6E0FD1B8" w14:textId="77777777" w:rsidR="00FC09B2" w:rsidRPr="0038585C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tendencje zmian we współczesnym marketingu,</w:t>
            </w:r>
          </w:p>
          <w:p w14:paraId="6FED6897" w14:textId="1B3537A0" w:rsidR="00FC09B2" w:rsidRPr="0038585C" w:rsidRDefault="002971D9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-  </w:t>
            </w:r>
            <w:r w:rsidR="00FC09B2" w:rsidRPr="0038585C">
              <w:rPr>
                <w:rFonts w:ascii="Corbel" w:hAnsi="Corbel"/>
                <w:sz w:val="24"/>
                <w:szCs w:val="24"/>
              </w:rPr>
              <w:t>rodzaje marketingu.</w:t>
            </w:r>
          </w:p>
          <w:p w14:paraId="01D266AA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Wpływ otoczenia  organizacji na decyzje i działania marketingowe:</w:t>
            </w:r>
          </w:p>
          <w:p w14:paraId="7FB93A55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- zmiany w </w:t>
            </w:r>
            <w:proofErr w:type="spellStart"/>
            <w:r w:rsidRPr="0038585C">
              <w:rPr>
                <w:rFonts w:ascii="Corbel" w:hAnsi="Corbel"/>
                <w:sz w:val="24"/>
                <w:szCs w:val="24"/>
              </w:rPr>
              <w:t>makrootoczeniu</w:t>
            </w:r>
            <w:proofErr w:type="spellEnd"/>
            <w:r w:rsidRPr="0038585C">
              <w:rPr>
                <w:rFonts w:ascii="Corbel" w:hAnsi="Corbel"/>
                <w:sz w:val="24"/>
                <w:szCs w:val="24"/>
              </w:rPr>
              <w:t xml:space="preserve"> i ich konsekwencje marketingowe, </w:t>
            </w:r>
          </w:p>
          <w:p w14:paraId="7FFFC005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 zmiany w mikrootoczeniu i ich konsekwencje marketingowe,</w:t>
            </w:r>
          </w:p>
          <w:p w14:paraId="11767B60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  czynniki wpływające na zachowanie konsumenta.</w:t>
            </w:r>
          </w:p>
          <w:p w14:paraId="0967D996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Cechy konsumenta XXI w kontekście zmian w otoczeniu:</w:t>
            </w:r>
          </w:p>
          <w:p w14:paraId="7012FC72" w14:textId="77777777" w:rsidR="00FC09B2" w:rsidRPr="0038585C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kierunki zmian postaw i  </w:t>
            </w:r>
            <w:proofErr w:type="spellStart"/>
            <w:r w:rsidRPr="0038585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8585C">
              <w:rPr>
                <w:rFonts w:ascii="Corbel" w:hAnsi="Corbel"/>
                <w:sz w:val="24"/>
                <w:szCs w:val="24"/>
              </w:rPr>
              <w:t xml:space="preserve"> współczesnego konsumenta,</w:t>
            </w:r>
          </w:p>
          <w:p w14:paraId="236BA105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  proces decyzyjny konsumentów  na poszczególnych etapach  procesu zakupowego,</w:t>
            </w:r>
          </w:p>
          <w:p w14:paraId="730CFD2D" w14:textId="044A9EE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 </w:t>
            </w:r>
            <w:r w:rsidR="004D5A43" w:rsidRPr="0038585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8585C">
              <w:rPr>
                <w:rFonts w:ascii="Corbel" w:hAnsi="Corbel"/>
                <w:sz w:val="24"/>
                <w:szCs w:val="24"/>
              </w:rPr>
              <w:t>kryteria podziału konsumentów – ich  cechy  i zachowania rynkowe.</w:t>
            </w:r>
          </w:p>
          <w:p w14:paraId="4A10302D" w14:textId="77777777" w:rsidR="00FC09B2" w:rsidRPr="0038585C" w:rsidRDefault="00FC09B2" w:rsidP="00FC09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-  podstawowe metody i narzędzia badania postaw i </w:t>
            </w:r>
            <w:proofErr w:type="spellStart"/>
            <w:r w:rsidRPr="0038585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8585C">
              <w:rPr>
                <w:rFonts w:ascii="Corbel" w:hAnsi="Corbel"/>
                <w:sz w:val="24"/>
                <w:szCs w:val="24"/>
              </w:rPr>
              <w:t xml:space="preserve"> konsumentów</w:t>
            </w:r>
          </w:p>
          <w:p w14:paraId="6A1512D3" w14:textId="77777777" w:rsidR="00FC09B2" w:rsidRPr="0038585C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Kierunki zmian w kształtowaniu koncepcji  instrumentów marketingowych wobec zmian w otoczeniu</w:t>
            </w:r>
          </w:p>
          <w:p w14:paraId="458018BF" w14:textId="77777777" w:rsidR="00FC09B2" w:rsidRPr="0038585C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 główne kierunki zmian założeń  marketingu mix – produkty materialne a usługi</w:t>
            </w:r>
          </w:p>
          <w:p w14:paraId="5E422709" w14:textId="77777777" w:rsidR="00FC09B2" w:rsidRPr="0038585C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- przewidywane zmiany w strukturze  produktu marketingowego wobec oczekiwań klientów, strategie  markowania produktów  </w:t>
            </w:r>
          </w:p>
          <w:p w14:paraId="2AE06155" w14:textId="77777777" w:rsidR="00FC09B2" w:rsidRPr="0038585C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 tendencje zmian polityki cenowej przedsiębiorstw,</w:t>
            </w:r>
          </w:p>
          <w:p w14:paraId="7D02C448" w14:textId="77777777" w:rsidR="00FC09B2" w:rsidRPr="0038585C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 kierunki rozwoju współczesnej dystrybucji produktów,</w:t>
            </w:r>
          </w:p>
          <w:p w14:paraId="6E30E627" w14:textId="77777777" w:rsidR="00FC09B2" w:rsidRPr="0038585C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-komunikacja marketingowa  wobec zmian w otoczeniu.</w:t>
            </w:r>
          </w:p>
          <w:p w14:paraId="64FA6ADD" w14:textId="77777777" w:rsidR="0085747A" w:rsidRPr="0038585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2DFDC0A3" w:rsidR="00FC09B2" w:rsidRPr="0038585C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5A43">
              <w:rPr>
                <w:rFonts w:ascii="Corbel" w:hAnsi="Corbel"/>
              </w:rPr>
              <w:t xml:space="preserve"> </w:t>
            </w:r>
            <w:r w:rsidR="00FC09B2" w:rsidRPr="0038585C">
              <w:rPr>
                <w:rFonts w:ascii="Corbel" w:hAnsi="Corbel"/>
                <w:sz w:val="24"/>
                <w:szCs w:val="24"/>
              </w:rPr>
              <w:t xml:space="preserve">Praktyczne aspekty planowania i wdrażania działań marketingowych  -studium przypadku: </w:t>
            </w:r>
          </w:p>
          <w:p w14:paraId="6626FD2E" w14:textId="13EF2480" w:rsidR="00FC09B2" w:rsidRPr="0038585C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-analiza</w:t>
            </w:r>
            <w:r w:rsidR="008F2B81" w:rsidRPr="0038585C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</w:t>
            </w:r>
            <w:r w:rsidR="004D5A43" w:rsidRPr="0038585C">
              <w:rPr>
                <w:rFonts w:ascii="Corbel" w:hAnsi="Corbel"/>
                <w:sz w:val="24"/>
                <w:szCs w:val="24"/>
              </w:rPr>
              <w:t xml:space="preserve"> (PESTEL)</w:t>
            </w:r>
            <w:r w:rsidR="008F2B81" w:rsidRPr="0038585C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00CBBA70" w14:textId="77777777" w:rsidR="008F2B81" w:rsidRPr="0038585C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02905AB8" w14:textId="670057F4" w:rsidR="004D5A43" w:rsidRPr="0038585C" w:rsidRDefault="00FC09B2" w:rsidP="004D5A4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Segmentacja i wybór rynku docelowego (na przykładach):  </w:t>
            </w:r>
            <w:r w:rsidR="004D5A43" w:rsidRPr="0038585C">
              <w:rPr>
                <w:rFonts w:ascii="Corbel" w:hAnsi="Corbel"/>
                <w:sz w:val="24"/>
                <w:szCs w:val="24"/>
              </w:rPr>
              <w:t>procedura i znaczenie segmentacji,</w:t>
            </w:r>
          </w:p>
          <w:p w14:paraId="2A0EDC2B" w14:textId="1A667529" w:rsidR="00965AD1" w:rsidRPr="0038585C" w:rsidRDefault="00FC09B2" w:rsidP="003858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zastosowanie różnych kryteriów segmentacji dla różnych typów produktów, tworzenie segmentów rynkowych, </w:t>
            </w:r>
            <w:r w:rsidR="004D5A43" w:rsidRPr="0038585C">
              <w:rPr>
                <w:rFonts w:ascii="Corbel" w:hAnsi="Corbel"/>
                <w:sz w:val="24"/>
                <w:szCs w:val="24"/>
              </w:rPr>
              <w:t xml:space="preserve">wybór rynku docelowego,  </w:t>
            </w:r>
            <w:r w:rsidRPr="0038585C">
              <w:rPr>
                <w:rFonts w:ascii="Corbel" w:hAnsi="Corbel"/>
                <w:sz w:val="24"/>
                <w:szCs w:val="24"/>
              </w:rPr>
              <w:t xml:space="preserve">profil docelowego klienta </w:t>
            </w:r>
            <w:r w:rsidR="008F2B81" w:rsidRPr="0038585C">
              <w:rPr>
                <w:rFonts w:ascii="Corbel" w:hAnsi="Corbel"/>
                <w:sz w:val="24"/>
                <w:szCs w:val="24"/>
              </w:rPr>
              <w:t xml:space="preserve"> a jego oczekiwania </w:t>
            </w:r>
            <w:r w:rsidRPr="0038585C">
              <w:rPr>
                <w:rFonts w:ascii="Corbel" w:hAnsi="Corbel"/>
                <w:sz w:val="24"/>
                <w:szCs w:val="24"/>
              </w:rPr>
              <w:t xml:space="preserve"> - analiza postaw i </w:t>
            </w:r>
            <w:proofErr w:type="spellStart"/>
            <w:r w:rsidR="004D5A43" w:rsidRPr="0038585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</w:p>
          <w:p w14:paraId="2F2F10F3" w14:textId="6959834C" w:rsidR="00FC09B2" w:rsidRPr="0038585C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Kształtowanie strategii produktowej  (na przykładach) – struktura produktu, cykl życia a działania marketingowe, wybór nazwy marki dla wybranych produktów, </w:t>
            </w:r>
            <w:r w:rsidR="004D5A43" w:rsidRPr="0038585C">
              <w:rPr>
                <w:rFonts w:ascii="Corbel" w:hAnsi="Corbel"/>
                <w:sz w:val="24"/>
                <w:szCs w:val="24"/>
              </w:rPr>
              <w:t xml:space="preserve">opakowanie produktu, wprowadzenie na rynek, </w:t>
            </w:r>
            <w:r w:rsidRPr="0038585C">
              <w:rPr>
                <w:rFonts w:ascii="Corbel" w:hAnsi="Corbel"/>
                <w:sz w:val="24"/>
                <w:szCs w:val="24"/>
              </w:rPr>
              <w:t xml:space="preserve">pozycjonowanie produktu, </w:t>
            </w:r>
          </w:p>
          <w:p w14:paraId="02CAA301" w14:textId="10EE7EBC" w:rsidR="00FC09B2" w:rsidRPr="0038585C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 xml:space="preserve"> </w:t>
            </w:r>
            <w:r w:rsidR="00FC09B2" w:rsidRPr="0038585C">
              <w:rPr>
                <w:rFonts w:ascii="Corbel" w:hAnsi="Corbel"/>
                <w:sz w:val="24"/>
                <w:szCs w:val="24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CEC9765" w14:textId="019E952B" w:rsidR="00FC09B2" w:rsidRPr="0038585C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470541AA" w14:textId="1A28BA78" w:rsidR="00FC09B2" w:rsidRPr="0038585C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5C">
              <w:rPr>
                <w:rFonts w:ascii="Corbel" w:hAnsi="Corbel"/>
                <w:sz w:val="24"/>
                <w:szCs w:val="24"/>
              </w:rPr>
              <w:t>Kształtowanie strategii promocyjnej (na przykładach):</w:t>
            </w:r>
            <w:r w:rsidRPr="0038585C">
              <w:rPr>
                <w:rFonts w:ascii="Corbel" w:hAnsi="Corbel"/>
                <w:sz w:val="24"/>
                <w:szCs w:val="24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 w:rsidR="00077182" w:rsidRPr="0038585C">
              <w:rPr>
                <w:rFonts w:ascii="Corbel" w:hAnsi="Corbel"/>
                <w:sz w:val="24"/>
                <w:szCs w:val="24"/>
              </w:rPr>
              <w:t xml:space="preserve"> opracowanie sloganu reklamowego, reklama w sieci, pozycjonowanie stron internetowych (SEO, SEM), </w:t>
            </w:r>
            <w:r w:rsidRPr="0038585C">
              <w:rPr>
                <w:rFonts w:ascii="Corbel" w:hAnsi="Corbel"/>
                <w:sz w:val="24"/>
                <w:szCs w:val="24"/>
              </w:rPr>
              <w:t xml:space="preserve">   badanie skuteczności i efektywności działań promocyjnych.</w:t>
            </w:r>
            <w:r w:rsidR="00077182" w:rsidRPr="0038585C">
              <w:rPr>
                <w:rFonts w:ascii="Corbel" w:hAnsi="Corbel"/>
                <w:sz w:val="24"/>
                <w:szCs w:val="24"/>
              </w:rPr>
              <w:t xml:space="preserve">   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F311F6" w:rsidRDefault="00FC09B2" w:rsidP="00FC09B2">
      <w:pPr>
        <w:spacing w:after="0" w:line="240" w:lineRule="auto"/>
        <w:rPr>
          <w:rFonts w:ascii="Corbel" w:hAnsi="Corbel"/>
          <w:sz w:val="24"/>
          <w:szCs w:val="24"/>
        </w:rPr>
      </w:pPr>
      <w:r w:rsidRPr="00F311F6">
        <w:rPr>
          <w:rFonts w:ascii="Corbel" w:hAnsi="Corbel"/>
          <w:sz w:val="24"/>
          <w:szCs w:val="24"/>
        </w:rPr>
        <w:t>Wykład:  wykład problemowy z prezentacją multimedialną</w:t>
      </w:r>
      <w:r w:rsidR="001C51C5" w:rsidRPr="00F311F6">
        <w:rPr>
          <w:rFonts w:ascii="Corbel" w:hAnsi="Corbel"/>
          <w:sz w:val="24"/>
          <w:szCs w:val="24"/>
        </w:rPr>
        <w:t>, metody kształcenia na odległość</w:t>
      </w:r>
    </w:p>
    <w:p w14:paraId="29A3699D" w14:textId="77777777" w:rsidR="00FC09B2" w:rsidRPr="00F311F6" w:rsidRDefault="00FC09B2" w:rsidP="00FC09B2">
      <w:pPr>
        <w:spacing w:after="0" w:line="240" w:lineRule="auto"/>
        <w:rPr>
          <w:rFonts w:ascii="Corbel" w:hAnsi="Corbel"/>
          <w:sz w:val="24"/>
          <w:szCs w:val="24"/>
        </w:rPr>
      </w:pPr>
      <w:r w:rsidRPr="00F311F6">
        <w:rPr>
          <w:rFonts w:ascii="Corbel" w:hAnsi="Corbel"/>
          <w:sz w:val="24"/>
          <w:szCs w:val="24"/>
        </w:rPr>
        <w:t xml:space="preserve">Ćwiczenia: </w:t>
      </w:r>
      <w:proofErr w:type="spellStart"/>
      <w:r w:rsidR="00305760" w:rsidRPr="00F311F6">
        <w:rPr>
          <w:rFonts w:ascii="Corbel" w:hAnsi="Corbel"/>
          <w:sz w:val="24"/>
          <w:szCs w:val="24"/>
        </w:rPr>
        <w:t>case</w:t>
      </w:r>
      <w:proofErr w:type="spellEnd"/>
      <w:r w:rsidR="00305760" w:rsidRPr="00F311F6">
        <w:rPr>
          <w:rFonts w:ascii="Corbel" w:hAnsi="Corbel"/>
          <w:sz w:val="24"/>
          <w:szCs w:val="24"/>
        </w:rPr>
        <w:t xml:space="preserve"> </w:t>
      </w:r>
      <w:proofErr w:type="spellStart"/>
      <w:r w:rsidR="00305760" w:rsidRPr="00F311F6">
        <w:rPr>
          <w:rFonts w:ascii="Corbel" w:hAnsi="Corbel"/>
          <w:sz w:val="24"/>
          <w:szCs w:val="24"/>
        </w:rPr>
        <w:t>study</w:t>
      </w:r>
      <w:proofErr w:type="spellEnd"/>
      <w:r w:rsidR="00305760" w:rsidRPr="00F311F6">
        <w:rPr>
          <w:rFonts w:ascii="Corbel" w:hAnsi="Corbel"/>
          <w:sz w:val="24"/>
          <w:szCs w:val="24"/>
        </w:rPr>
        <w:t xml:space="preserve">, </w:t>
      </w:r>
      <w:r w:rsidRPr="00F311F6">
        <w:rPr>
          <w:rFonts w:ascii="Corbel" w:hAnsi="Corbel"/>
          <w:sz w:val="24"/>
          <w:szCs w:val="24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397B44CF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58ECFCA5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58C0E1D1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F9AFC8D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251163C8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65AD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F311F6" w:rsidRDefault="00D70FDD" w:rsidP="00D70F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11F6">
              <w:rPr>
                <w:rFonts w:ascii="Corbel" w:hAnsi="Corbel"/>
                <w:sz w:val="24"/>
                <w:szCs w:val="24"/>
              </w:rPr>
              <w:t xml:space="preserve">Warunkiem zaliczenia wykładu jest  zaliczenie testu (uzyskanie powyżej </w:t>
            </w:r>
            <w:r w:rsidR="15555896" w:rsidRPr="00F311F6">
              <w:rPr>
                <w:rFonts w:ascii="Corbel" w:hAnsi="Corbel"/>
                <w:sz w:val="24"/>
                <w:szCs w:val="24"/>
              </w:rPr>
              <w:t>51</w:t>
            </w:r>
            <w:r w:rsidRPr="00F311F6">
              <w:rPr>
                <w:rFonts w:ascii="Corbel" w:hAnsi="Corbel"/>
                <w:sz w:val="24"/>
                <w:szCs w:val="24"/>
              </w:rPr>
              <w:t>% możliwych punktów),  weryfikującego wiedzę teoretyczną</w:t>
            </w:r>
            <w:r w:rsidR="001C51C5" w:rsidRPr="00F311F6">
              <w:rPr>
                <w:rFonts w:ascii="Corbel" w:hAnsi="Corbel"/>
                <w:sz w:val="24"/>
                <w:szCs w:val="24"/>
              </w:rPr>
              <w:t xml:space="preserve"> oraz umiejętności powiązania zdobytej wiedzy z praktyką</w:t>
            </w:r>
          </w:p>
          <w:p w14:paraId="11110B5F" w14:textId="77777777" w:rsidR="003D3D5E" w:rsidRPr="00F311F6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11F6">
              <w:rPr>
                <w:rFonts w:ascii="Corbel" w:hAnsi="Corbel"/>
                <w:sz w:val="24"/>
                <w:szCs w:val="24"/>
              </w:rPr>
              <w:t>Warunkiem zaliczenia ćwiczeń jest</w:t>
            </w:r>
            <w:r w:rsidR="003D3D5E" w:rsidRPr="00F311F6">
              <w:rPr>
                <w:rFonts w:ascii="Corbel" w:hAnsi="Corbel"/>
                <w:sz w:val="24"/>
                <w:szCs w:val="24"/>
              </w:rPr>
              <w:t>:</w:t>
            </w:r>
          </w:p>
          <w:p w14:paraId="55EDE578" w14:textId="77777777" w:rsidR="003D3D5E" w:rsidRPr="00F311F6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11F6">
              <w:rPr>
                <w:rFonts w:ascii="Corbel" w:hAnsi="Corbel"/>
                <w:sz w:val="24"/>
                <w:szCs w:val="24"/>
              </w:rPr>
              <w:t xml:space="preserve">-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>aktywność na zajęciach wynikająca z przygotowania do zajęć i</w:t>
            </w:r>
            <w:r w:rsidRPr="00F311F6">
              <w:rPr>
                <w:rFonts w:ascii="Corbel" w:hAnsi="Corbel"/>
                <w:sz w:val="24"/>
                <w:szCs w:val="24"/>
              </w:rPr>
              <w:t xml:space="preserve">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>oraz prezentowania praktycznych rozwiązań w zakresie omawianej problematyki (</w:t>
            </w:r>
            <w:r w:rsidRPr="00F311F6">
              <w:rPr>
                <w:rFonts w:ascii="Corbel" w:hAnsi="Corbel"/>
                <w:sz w:val="24"/>
                <w:szCs w:val="24"/>
              </w:rPr>
              <w:t>waga w końcowej ocenie -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>30 %</w:t>
            </w:r>
            <w:r w:rsidRPr="00F311F6">
              <w:rPr>
                <w:rFonts w:ascii="Corbel" w:hAnsi="Corbel"/>
                <w:sz w:val="24"/>
                <w:szCs w:val="24"/>
              </w:rPr>
              <w:t xml:space="preserve">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>),</w:t>
            </w:r>
          </w:p>
          <w:p w14:paraId="22892202" w14:textId="77777777" w:rsidR="003D3D5E" w:rsidRPr="00F311F6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11F6">
              <w:rPr>
                <w:rFonts w:ascii="Corbel" w:hAnsi="Corbel"/>
                <w:sz w:val="24"/>
                <w:szCs w:val="24"/>
              </w:rPr>
              <w:t xml:space="preserve">- zaliczenie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 xml:space="preserve">testu pisemnego </w:t>
            </w:r>
            <w:r w:rsidRPr="00F311F6">
              <w:rPr>
                <w:rFonts w:ascii="Corbel" w:hAnsi="Corbel"/>
                <w:sz w:val="24"/>
                <w:szCs w:val="24"/>
              </w:rPr>
              <w:t xml:space="preserve">weryfikującego wiedzę i umiejętności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F311F6">
              <w:rPr>
                <w:rFonts w:ascii="Corbel" w:hAnsi="Corbel"/>
                <w:sz w:val="24"/>
                <w:szCs w:val="24"/>
              </w:rPr>
              <w:t xml:space="preserve">waga -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311F6">
              <w:rPr>
                <w:rFonts w:ascii="Corbel" w:hAnsi="Corbel"/>
                <w:sz w:val="24"/>
                <w:szCs w:val="24"/>
              </w:rPr>
              <w:t xml:space="preserve">-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 xml:space="preserve">przygotowanie grupowego </w:t>
            </w:r>
            <w:r w:rsidR="004328AB" w:rsidRPr="00F311F6">
              <w:rPr>
                <w:rFonts w:ascii="Corbel" w:hAnsi="Corbel"/>
                <w:sz w:val="24"/>
                <w:szCs w:val="24"/>
              </w:rPr>
              <w:t xml:space="preserve">projektu  strategii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 xml:space="preserve"> marketingow</w:t>
            </w:r>
            <w:r w:rsidR="004328AB" w:rsidRPr="00F311F6">
              <w:rPr>
                <w:rFonts w:ascii="Corbel" w:hAnsi="Corbel"/>
                <w:sz w:val="24"/>
                <w:szCs w:val="24"/>
              </w:rPr>
              <w:t xml:space="preserve">ej i jego prezentacja  </w:t>
            </w:r>
            <w:r w:rsidR="002C5722" w:rsidRPr="00F311F6">
              <w:rPr>
                <w:rFonts w:ascii="Corbel" w:hAnsi="Corbel"/>
                <w:sz w:val="24"/>
                <w:szCs w:val="24"/>
              </w:rPr>
              <w:t xml:space="preserve"> </w:t>
            </w:r>
            <w:r w:rsidR="00D70FDD" w:rsidRPr="00F311F6">
              <w:rPr>
                <w:rFonts w:ascii="Corbel" w:hAnsi="Corbel"/>
                <w:sz w:val="24"/>
                <w:szCs w:val="24"/>
              </w:rPr>
              <w:t>(40%),</w:t>
            </w:r>
            <w:r w:rsidR="00D70FDD" w:rsidRPr="002B3AC6">
              <w:rPr>
                <w:rFonts w:ascii="Corbel" w:hAnsi="Corbel"/>
              </w:rPr>
              <w:t xml:space="preserve">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3A80C9C1" w:rsidR="0085747A" w:rsidRPr="009C54AE" w:rsidRDefault="00C61DC5" w:rsidP="00E001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2990E0AF" w:rsidR="0085747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D0F9D60" w:rsidR="00C61DC5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453BE0F7" w:rsidR="00EF282A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F80A819" w14:textId="626B8786" w:rsidR="00EF282A" w:rsidRPr="009C54AE" w:rsidRDefault="00077182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194BD244" w:rsidR="0085747A" w:rsidRPr="009C54AE" w:rsidRDefault="00FE1BB1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480EF13A" w:rsidR="0085747A" w:rsidRPr="009C54AE" w:rsidRDefault="00B633E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563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zachowań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25679" w14:textId="77777777" w:rsidR="00730EBE" w:rsidRDefault="00730EBE" w:rsidP="00C16ABF">
      <w:pPr>
        <w:spacing w:after="0" w:line="240" w:lineRule="auto"/>
      </w:pPr>
      <w:r>
        <w:separator/>
      </w:r>
    </w:p>
  </w:endnote>
  <w:endnote w:type="continuationSeparator" w:id="0">
    <w:p w14:paraId="26D77D41" w14:textId="77777777" w:rsidR="00730EBE" w:rsidRDefault="00730E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60204" w14:textId="77777777" w:rsidR="00730EBE" w:rsidRDefault="00730EBE" w:rsidP="00C16ABF">
      <w:pPr>
        <w:spacing w:after="0" w:line="240" w:lineRule="auto"/>
      </w:pPr>
      <w:r>
        <w:separator/>
      </w:r>
    </w:p>
  </w:footnote>
  <w:footnote w:type="continuationSeparator" w:id="0">
    <w:p w14:paraId="4AA427A9" w14:textId="77777777" w:rsidR="00730EBE" w:rsidRDefault="00730EBE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77182"/>
    <w:rsid w:val="000848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E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1A0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971D9"/>
    <w:rsid w:val="002A22BF"/>
    <w:rsid w:val="002A2389"/>
    <w:rsid w:val="002A671D"/>
    <w:rsid w:val="002B4D55"/>
    <w:rsid w:val="002B5EA0"/>
    <w:rsid w:val="002B6119"/>
    <w:rsid w:val="002C059B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8585C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8CC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3F"/>
    <w:rsid w:val="004C6FAD"/>
    <w:rsid w:val="004D5282"/>
    <w:rsid w:val="004D5A4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0C6B"/>
    <w:rsid w:val="00654934"/>
    <w:rsid w:val="006618C3"/>
    <w:rsid w:val="006620D9"/>
    <w:rsid w:val="00671958"/>
    <w:rsid w:val="00675843"/>
    <w:rsid w:val="00696477"/>
    <w:rsid w:val="006966F5"/>
    <w:rsid w:val="006A7A5F"/>
    <w:rsid w:val="006B1C07"/>
    <w:rsid w:val="006B4A8F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0EBE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70BE9"/>
    <w:rsid w:val="00884922"/>
    <w:rsid w:val="00885F64"/>
    <w:rsid w:val="008917F9"/>
    <w:rsid w:val="008A299B"/>
    <w:rsid w:val="008A45F7"/>
    <w:rsid w:val="008B0734"/>
    <w:rsid w:val="008C0CC0"/>
    <w:rsid w:val="008C19A9"/>
    <w:rsid w:val="008C379D"/>
    <w:rsid w:val="008C5147"/>
    <w:rsid w:val="008C5359"/>
    <w:rsid w:val="008C5363"/>
    <w:rsid w:val="008D3DFB"/>
    <w:rsid w:val="008E64F4"/>
    <w:rsid w:val="008E69E3"/>
    <w:rsid w:val="008F12C9"/>
    <w:rsid w:val="008F2B81"/>
    <w:rsid w:val="008F6E29"/>
    <w:rsid w:val="00916188"/>
    <w:rsid w:val="00923D7D"/>
    <w:rsid w:val="00941CA3"/>
    <w:rsid w:val="009508DF"/>
    <w:rsid w:val="00950DAC"/>
    <w:rsid w:val="00952CFB"/>
    <w:rsid w:val="00954A07"/>
    <w:rsid w:val="00965AD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33E6"/>
    <w:rsid w:val="00B66529"/>
    <w:rsid w:val="00B75946"/>
    <w:rsid w:val="00B8056E"/>
    <w:rsid w:val="00B819C8"/>
    <w:rsid w:val="00B82308"/>
    <w:rsid w:val="00B90885"/>
    <w:rsid w:val="00BB520A"/>
    <w:rsid w:val="00BB7880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1735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5878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B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311F6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E1BB1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  <w:style w:type="character" w:styleId="Odwoaniedokomentarza">
    <w:name w:val="annotation reference"/>
    <w:basedOn w:val="Domylnaczcionkaakapitu"/>
    <w:uiPriority w:val="99"/>
    <w:semiHidden/>
    <w:unhideWhenUsed/>
    <w:rsid w:val="008E6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9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9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672679-030D-4D66-B61A-85F2D9CE5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F3100-4C76-42C9-B24E-54A22EE4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1334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Wilkos</cp:lastModifiedBy>
  <cp:revision>16</cp:revision>
  <cp:lastPrinted>2022-05-25T08:25:00Z</cp:lastPrinted>
  <dcterms:created xsi:type="dcterms:W3CDTF">2022-05-25T21:55:00Z</dcterms:created>
  <dcterms:modified xsi:type="dcterms:W3CDTF">2024-11-13T18:16:00Z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