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658AABE5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807CEC" w:rsidRPr="00E960BB">
        <w:rPr>
          <w:rFonts w:ascii="Corbel" w:hAnsi="Corbel"/>
          <w:bCs/>
          <w:i/>
        </w:rPr>
        <w:t xml:space="preserve">Załącznik nr 1.5 do Zarządzenia Rektora UR  nr </w:t>
      </w:r>
      <w:r w:rsidR="00807CEC">
        <w:rPr>
          <w:rFonts w:ascii="Corbel" w:hAnsi="Corbel"/>
          <w:bCs/>
          <w:i/>
        </w:rPr>
        <w:t>7</w:t>
      </w:r>
      <w:r w:rsidR="00807CEC" w:rsidRPr="00E960BB">
        <w:rPr>
          <w:rFonts w:ascii="Corbel" w:hAnsi="Corbel"/>
          <w:bCs/>
          <w:i/>
        </w:rPr>
        <w:t>/20</w:t>
      </w:r>
      <w:r w:rsidR="00807CEC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B3040B8" w14:textId="77777777" w:rsidR="0025130D" w:rsidRDefault="0071620A" w:rsidP="0025130D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25130D">
        <w:rPr>
          <w:rFonts w:ascii="Corbel" w:hAnsi="Corbel"/>
          <w:iCs/>
          <w:smallCaps/>
          <w:sz w:val="24"/>
          <w:szCs w:val="24"/>
        </w:rPr>
        <w:t>2024-202</w:t>
      </w:r>
      <w:r w:rsidR="0025130D">
        <w:rPr>
          <w:rFonts w:ascii="Corbel" w:hAnsi="Corbel"/>
          <w:smallCaps/>
          <w:sz w:val="24"/>
          <w:szCs w:val="24"/>
        </w:rPr>
        <w:t>7</w:t>
      </w:r>
    </w:p>
    <w:p w14:paraId="7715D6DA" w14:textId="5E5E1A9F" w:rsidR="0085747A" w:rsidRDefault="0085747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</w:p>
    <w:p w14:paraId="6A743604" w14:textId="1148EAAC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8C7B12">
        <w:rPr>
          <w:rFonts w:ascii="Corbel" w:hAnsi="Corbel"/>
          <w:sz w:val="20"/>
          <w:szCs w:val="20"/>
        </w:rPr>
        <w:t>202</w:t>
      </w:r>
      <w:r w:rsidR="0025130D">
        <w:rPr>
          <w:rFonts w:ascii="Corbel" w:hAnsi="Corbel"/>
          <w:sz w:val="20"/>
          <w:szCs w:val="20"/>
        </w:rPr>
        <w:t>5</w:t>
      </w:r>
      <w:r w:rsidR="008C7B12">
        <w:rPr>
          <w:rFonts w:ascii="Corbel" w:hAnsi="Corbel"/>
          <w:sz w:val="20"/>
          <w:szCs w:val="20"/>
        </w:rPr>
        <w:t>/202</w:t>
      </w:r>
      <w:r w:rsidR="0025130D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47537D3" w:rsidR="0085747A" w:rsidRPr="009C54AE" w:rsidRDefault="008C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behawioralne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2FEEFAD" w:rsidR="0085747A" w:rsidRPr="009C54AE" w:rsidRDefault="000B51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513F">
              <w:rPr>
                <w:rFonts w:ascii="Corbel" w:hAnsi="Corbel"/>
                <w:b w:val="0"/>
                <w:sz w:val="24"/>
                <w:szCs w:val="24"/>
              </w:rPr>
              <w:t>FiR/I/RP/C.7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3C0559B" w:rsidR="0085747A" w:rsidRPr="009C54AE" w:rsidRDefault="00BC68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EE9548F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2B25E8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6E5DCDCF" w:rsidR="0085747A" w:rsidRPr="009C54AE" w:rsidRDefault="008C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B501A19" w:rsidR="0085747A" w:rsidRPr="009C54AE" w:rsidRDefault="009D5C94" w:rsidP="008F2E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8F2E2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29143F5C" w:rsidR="0085747A" w:rsidRPr="009C54AE" w:rsidRDefault="008C7B12" w:rsidP="008C7B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 4</w:t>
            </w:r>
          </w:p>
        </w:tc>
      </w:tr>
      <w:tr w:rsidR="0085747A" w:rsidRPr="009C54AE" w14:paraId="4F3F54D3" w14:textId="77777777" w:rsidTr="00FA5791">
        <w:trPr>
          <w:trHeight w:val="70"/>
        </w:trPr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0D6E2191" w:rsidR="0085747A" w:rsidRPr="009C54AE" w:rsidRDefault="00FA57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F9559E9" w:rsidR="0085747A" w:rsidRPr="009C54AE" w:rsidRDefault="008C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Tomasz Potocki, prof. UR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489FA564" w:rsidR="0085747A" w:rsidRPr="009C54AE" w:rsidRDefault="008C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Tomasz Potocki, prof. UR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28226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28226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45C9F850" w:rsidR="00015B8F" w:rsidRPr="009C54AE" w:rsidRDefault="002822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3E69EA0B" w:rsidR="00015B8F" w:rsidRPr="009C54AE" w:rsidRDefault="009F24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304E9B59" w:rsidR="00015B8F" w:rsidRPr="009C54AE" w:rsidRDefault="009F24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7C5B4123" w:rsidR="00015B8F" w:rsidRPr="009C54AE" w:rsidRDefault="004859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169E49D8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18391B3" w14:textId="77777777" w:rsidR="008128FF" w:rsidRPr="009C54AE" w:rsidRDefault="008128FF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34532F7" w14:textId="77777777" w:rsidR="008128FF" w:rsidRPr="009C54AE" w:rsidRDefault="008128FF" w:rsidP="008128F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Pr="009C54AE">
        <w:rPr>
          <w:rFonts w:ascii="Corbel" w:hAnsi="Corbel"/>
          <w:b w:val="0"/>
          <w:smallCaps w:val="0"/>
          <w:szCs w:val="24"/>
        </w:rPr>
        <w:t>zajęcia w formie tradycyjnej</w:t>
      </w:r>
      <w:r>
        <w:rPr>
          <w:rFonts w:ascii="Corbel" w:hAnsi="Corbel"/>
          <w:b w:val="0"/>
          <w:smallCaps w:val="0"/>
          <w:szCs w:val="24"/>
        </w:rPr>
        <w:t xml:space="preserve">, z możliwością </w:t>
      </w:r>
      <w:r w:rsidRPr="00121DD6">
        <w:rPr>
          <w:rFonts w:ascii="Corbel" w:hAnsi="Corbel"/>
          <w:b w:val="0"/>
          <w:smallCaps w:val="0"/>
          <w:szCs w:val="24"/>
        </w:rPr>
        <w:t>realizowan</w:t>
      </w:r>
      <w:r>
        <w:rPr>
          <w:rFonts w:ascii="Corbel" w:hAnsi="Corbel"/>
          <w:b w:val="0"/>
          <w:smallCaps w:val="0"/>
          <w:szCs w:val="24"/>
        </w:rPr>
        <w:t>ia</w:t>
      </w:r>
      <w:r w:rsidRPr="00121DD6">
        <w:rPr>
          <w:rFonts w:ascii="Corbel" w:hAnsi="Corbel"/>
          <w:b w:val="0"/>
          <w:smallCaps w:val="0"/>
          <w:szCs w:val="24"/>
        </w:rPr>
        <w:t xml:space="preserve"> przy pomocy platformy MS Teams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0C12252" w14:textId="77777777" w:rsidR="008128FF" w:rsidRPr="009C54AE" w:rsidRDefault="008128FF" w:rsidP="008128F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F96A85" w14:textId="4556C384" w:rsidR="00282269" w:rsidRDefault="00DB042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 – zaliczenie bez oceny, ćwiczenia – zaliczenia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20A470D0" w:rsidR="0085747A" w:rsidRPr="00EC635D" w:rsidRDefault="00EC635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63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Znajomość podstawowych zagadnień z mikroekonomii. Znajomość podstawowych instrumentów rynku finansowego.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C635D" w:rsidRPr="009C54AE" w14:paraId="1D38D5E6" w14:textId="77777777" w:rsidTr="00EC635D">
        <w:tc>
          <w:tcPr>
            <w:tcW w:w="845" w:type="dxa"/>
            <w:vAlign w:val="center"/>
          </w:tcPr>
          <w:p w14:paraId="4B62A855" w14:textId="1ADEC97F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6FE4D417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>Zaznajomienie studentów z podstawowymi pojęciami, prawami i narzędziami finansów behawioralnych oraz skonfrontowanie ich z głównymi teoriami finansów (m.in. efektywności informacyjnej rynków finansowych)</w:t>
            </w:r>
          </w:p>
        </w:tc>
      </w:tr>
      <w:tr w:rsidR="00EC635D" w:rsidRPr="009C54AE" w14:paraId="2547E272" w14:textId="77777777" w:rsidTr="00EC635D">
        <w:tc>
          <w:tcPr>
            <w:tcW w:w="845" w:type="dxa"/>
            <w:vAlign w:val="center"/>
          </w:tcPr>
          <w:p w14:paraId="28729CF7" w14:textId="584A3CDD" w:rsidR="00EC635D" w:rsidRPr="00EC635D" w:rsidRDefault="00EC635D" w:rsidP="00EC635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C635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330DDB21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 xml:space="preserve">Rozpoznanie przez studentów psychologicznych uwarunkowań procesu podejmowania decyzji i głównych pułapek psychologicznych </w:t>
            </w:r>
          </w:p>
        </w:tc>
      </w:tr>
      <w:tr w:rsidR="00EC635D" w:rsidRPr="009C54AE" w14:paraId="0DF48945" w14:textId="77777777" w:rsidTr="00EC635D">
        <w:tc>
          <w:tcPr>
            <w:tcW w:w="845" w:type="dxa"/>
            <w:vAlign w:val="center"/>
          </w:tcPr>
          <w:p w14:paraId="51C70595" w14:textId="47C0266F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318F3E7A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>Zapoznanie słuchaczy z przykładami wykorzystania teorii finansów behawioralnych w rozwoju teorii rynków finansowych, jak również modyfikacji paradygmatu finansów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3CAF9E1E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C635D" w:rsidRPr="009C54AE" w14:paraId="777961BE" w14:textId="77777777" w:rsidTr="3CAF9E1E">
        <w:tc>
          <w:tcPr>
            <w:tcW w:w="1681" w:type="dxa"/>
          </w:tcPr>
          <w:p w14:paraId="2F423852" w14:textId="67354CC9" w:rsidR="00EC635D" w:rsidRPr="009C54AE" w:rsidRDefault="00EC635D" w:rsidP="00A65C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1A776980" w14:textId="33AA894C" w:rsidR="00EC635D" w:rsidRPr="009C54AE" w:rsidRDefault="00EC635D" w:rsidP="3CAF9E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CAF9E1E">
              <w:rPr>
                <w:rFonts w:ascii="Corbel" w:hAnsi="Corbel"/>
                <w:b w:val="0"/>
                <w:smallCaps w:val="0"/>
              </w:rPr>
              <w:t>Objaśnia podstawowe koncepcje z zakresu finansów behawioralnych w zakresie ich znaczenia dla rynku finansowego</w:t>
            </w:r>
            <w:r w:rsidR="4BB15A3C" w:rsidRPr="3CAF9E1E">
              <w:rPr>
                <w:rFonts w:ascii="Corbel" w:hAnsi="Corbel"/>
                <w:b w:val="0"/>
                <w:smallCaps w:val="0"/>
              </w:rPr>
              <w:t>. Identyfikuje i analizuje behawioralne uwarunkowania decyzji inwestycyjnych</w:t>
            </w:r>
            <w:r w:rsidR="0FF5D7DD" w:rsidRPr="3CAF9E1E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65" w:type="dxa"/>
          </w:tcPr>
          <w:p w14:paraId="327D701C" w14:textId="0715E31B" w:rsidR="00EC635D" w:rsidRPr="009C54AE" w:rsidRDefault="00EC635D" w:rsidP="3CAF9E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CAF9E1E">
              <w:rPr>
                <w:rFonts w:ascii="Corbel" w:hAnsi="Corbel"/>
                <w:b w:val="0"/>
              </w:rPr>
              <w:t>K_W03</w:t>
            </w:r>
          </w:p>
          <w:p w14:paraId="72170074" w14:textId="50A969DA" w:rsidR="00EC635D" w:rsidRPr="009C54AE" w:rsidRDefault="40173145" w:rsidP="3CAF9E1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3CAF9E1E">
              <w:rPr>
                <w:rFonts w:ascii="Corbel" w:hAnsi="Corbel"/>
                <w:b w:val="0"/>
              </w:rPr>
              <w:t>K_W09</w:t>
            </w:r>
          </w:p>
        </w:tc>
      </w:tr>
      <w:tr w:rsidR="00EC635D" w:rsidRPr="009C54AE" w14:paraId="48B116A6" w14:textId="77777777" w:rsidTr="3CAF9E1E">
        <w:tc>
          <w:tcPr>
            <w:tcW w:w="1681" w:type="dxa"/>
          </w:tcPr>
          <w:p w14:paraId="55D5A65C" w14:textId="5BB99AC2" w:rsidR="00EC635D" w:rsidRPr="009C54AE" w:rsidRDefault="00EC635D" w:rsidP="00EC63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0E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27FFC66A" w:rsidR="00EC635D" w:rsidRPr="009C54AE" w:rsidRDefault="6052250C" w:rsidP="3CAF9E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CAF9E1E">
              <w:rPr>
                <w:rFonts w:ascii="Corbel" w:hAnsi="Corbel"/>
                <w:b w:val="0"/>
                <w:smallCaps w:val="0"/>
              </w:rPr>
              <w:t>Wykorzystuje wiedzę z zakresu finansów behawioralnych do analizy i krytycznego spojrzenia na tradycyjne teorie w finansach</w:t>
            </w:r>
            <w:r w:rsidR="42F30B64" w:rsidRPr="3CAF9E1E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65" w:type="dxa"/>
          </w:tcPr>
          <w:p w14:paraId="25E11741" w14:textId="1D0C30AC" w:rsidR="00EC635D" w:rsidRPr="00EC635D" w:rsidRDefault="6052250C" w:rsidP="3CAF9E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CAF9E1E">
              <w:rPr>
                <w:rFonts w:ascii="Corbel" w:hAnsi="Corbel"/>
                <w:b w:val="0"/>
              </w:rPr>
              <w:t>K_U01</w:t>
            </w:r>
          </w:p>
          <w:p w14:paraId="656E048A" w14:textId="26E16724" w:rsidR="00EC635D" w:rsidRPr="00EC635D" w:rsidRDefault="00EC635D" w:rsidP="3CAF9E1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</w:p>
        </w:tc>
      </w:tr>
      <w:tr w:rsidR="00EC635D" w:rsidRPr="009C54AE" w14:paraId="32BADA47" w14:textId="77777777" w:rsidTr="3CAF9E1E">
        <w:tc>
          <w:tcPr>
            <w:tcW w:w="1681" w:type="dxa"/>
          </w:tcPr>
          <w:p w14:paraId="4CBEB17A" w14:textId="5BF6310B" w:rsidR="00EC635D" w:rsidRPr="009C54AE" w:rsidRDefault="00EC635D" w:rsidP="00EC63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0E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70AAE782" w:rsidR="00EC635D" w:rsidRPr="009C54AE" w:rsidRDefault="5F594A1E" w:rsidP="3CAF9E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CAF9E1E">
              <w:rPr>
                <w:rFonts w:ascii="Corbel" w:hAnsi="Corbel"/>
                <w:b w:val="0"/>
                <w:smallCaps w:val="0"/>
              </w:rPr>
              <w:t>Posiada świadomość wartości i znaczenia wiedzy jako czynnika ułatwiającego rozwiązywanie problemów teoretyczno-praktyczn</w:t>
            </w:r>
            <w:r w:rsidR="29441662" w:rsidRPr="3CAF9E1E">
              <w:rPr>
                <w:rFonts w:ascii="Corbel" w:hAnsi="Corbel"/>
                <w:b w:val="0"/>
                <w:smallCaps w:val="0"/>
              </w:rPr>
              <w:t>ych z zakresu nauk ekonomicznych.</w:t>
            </w:r>
          </w:p>
        </w:tc>
        <w:tc>
          <w:tcPr>
            <w:tcW w:w="1865" w:type="dxa"/>
          </w:tcPr>
          <w:p w14:paraId="2BA6A2A8" w14:textId="354279BF" w:rsidR="00EC635D" w:rsidRPr="00EC635D" w:rsidRDefault="5F594A1E" w:rsidP="3CAF9E1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3CAF9E1E">
              <w:rPr>
                <w:rFonts w:ascii="Corbel" w:hAnsi="Corbel"/>
                <w:b w:val="0"/>
              </w:rPr>
              <w:t>K_K01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A2285" w:rsidRPr="00BF5FA5" w14:paraId="686272FD" w14:textId="77777777" w:rsidTr="004A2285">
        <w:tc>
          <w:tcPr>
            <w:tcW w:w="9520" w:type="dxa"/>
          </w:tcPr>
          <w:p w14:paraId="3950B5FD" w14:textId="77777777" w:rsidR="004A2285" w:rsidRPr="00BF5FA5" w:rsidRDefault="004A2285" w:rsidP="00A65C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A2285" w:rsidRPr="00BF5FA5" w14:paraId="4C526A59" w14:textId="77777777" w:rsidTr="004A2285">
        <w:tc>
          <w:tcPr>
            <w:tcW w:w="9520" w:type="dxa"/>
          </w:tcPr>
          <w:p w14:paraId="079CCA02" w14:textId="341DD798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racjonalności decyzji</w:t>
            </w:r>
          </w:p>
          <w:p w14:paraId="24FE56BE" w14:textId="5049A593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BF5FA5">
              <w:rPr>
                <w:rFonts w:ascii="Corbel" w:hAnsi="Corbel"/>
                <w:sz w:val="24"/>
                <w:szCs w:val="24"/>
              </w:rPr>
              <w:t>konomia głównego nurtu a ekonomia behawioralna</w:t>
            </w:r>
            <w:r>
              <w:rPr>
                <w:rFonts w:ascii="Corbel" w:hAnsi="Corbel"/>
                <w:sz w:val="24"/>
                <w:szCs w:val="24"/>
              </w:rPr>
              <w:t xml:space="preserve">, problem racjonalności decyzji, paradygmat racjonalności, racjonalność ograniczona i adaptacyjna. </w:t>
            </w:r>
          </w:p>
        </w:tc>
      </w:tr>
      <w:tr w:rsidR="004A2285" w:rsidRPr="00BF5FA5" w14:paraId="3469934C" w14:textId="77777777" w:rsidTr="004A2285">
        <w:tc>
          <w:tcPr>
            <w:tcW w:w="9520" w:type="dxa"/>
          </w:tcPr>
          <w:p w14:paraId="23E24A13" w14:textId="77777777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Wprowadzenie do ekonomii behawioralnej</w:t>
            </w:r>
          </w:p>
          <w:p w14:paraId="3B407F8A" w14:textId="5E1207C4" w:rsidR="004A2285" w:rsidRPr="00BF5FA5" w:rsidRDefault="004A2285" w:rsidP="004A228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 xml:space="preserve">Geneza i obszary badawcze ekonomii behawioralnej, eksperyment jako narzędzie badawcze ekonomii. </w:t>
            </w:r>
          </w:p>
        </w:tc>
      </w:tr>
      <w:tr w:rsidR="004A2285" w:rsidRPr="00BF5FA5" w14:paraId="6ED81A63" w14:textId="77777777" w:rsidTr="004A2285">
        <w:tc>
          <w:tcPr>
            <w:tcW w:w="9520" w:type="dxa"/>
          </w:tcPr>
          <w:p w14:paraId="51448CFF" w14:textId="77777777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Ograniczona racjonalność a proces podejmowania decyzji.</w:t>
            </w:r>
          </w:p>
          <w:p w14:paraId="4DE1E9ED" w14:textId="77777777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lastRenderedPageBreak/>
              <w:t xml:space="preserve">Definiowanie racjonalności i nieracjonalności, paradoksy racjonalności, podstawowe heurystyki podejmowania decyzji (heurystyki reprezentatywności, dostępności, kotwiczenia, afektu), znaczenie emocji dla decyzji ekonomicznych. Czynnik czasu w decyzjach ekonomicznych. </w:t>
            </w:r>
          </w:p>
        </w:tc>
      </w:tr>
      <w:tr w:rsidR="004A2285" w:rsidRPr="00BF5FA5" w14:paraId="76D1B9B2" w14:textId="77777777" w:rsidTr="004A2285">
        <w:tc>
          <w:tcPr>
            <w:tcW w:w="9520" w:type="dxa"/>
          </w:tcPr>
          <w:p w14:paraId="73793A61" w14:textId="77777777" w:rsidR="004A2285" w:rsidRPr="00BF5FA5" w:rsidRDefault="004A2285" w:rsidP="00A65C1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lastRenderedPageBreak/>
              <w:t>Rynek finansowy w podejściu behawioralnym.</w:t>
            </w:r>
          </w:p>
          <w:p w14:paraId="0CC1832B" w14:textId="77777777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 xml:space="preserve">Libertariański paternalizm, Fundusze cyklu życia, Psychologia inwestowania  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B62EE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B62EE" w:rsidRPr="009C54AE" w14:paraId="1C230FF5" w14:textId="77777777" w:rsidTr="00FB62EE">
        <w:tc>
          <w:tcPr>
            <w:tcW w:w="9520" w:type="dxa"/>
          </w:tcPr>
          <w:p w14:paraId="59826D83" w14:textId="77777777" w:rsidR="00FB62EE" w:rsidRPr="00BF5FA5" w:rsidRDefault="00FB62EE" w:rsidP="00FB62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Decyzje w warunkach ryzyka i niepewności.</w:t>
            </w:r>
          </w:p>
          <w:p w14:paraId="59B5524C" w14:textId="7BB0133A" w:rsidR="00FB62EE" w:rsidRPr="009C54AE" w:rsidRDefault="00FB62EE" w:rsidP="00FB62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 xml:space="preserve">Teoria perspektywy i jej implikacje, punkty referencyjne, korzyści vs straty, czteropolowy schemat stosunku do ryzyka.  </w:t>
            </w:r>
          </w:p>
        </w:tc>
      </w:tr>
      <w:tr w:rsidR="00FB62EE" w:rsidRPr="009C54AE" w14:paraId="7BDBAFB0" w14:textId="77777777" w:rsidTr="00FB62EE">
        <w:tc>
          <w:tcPr>
            <w:tcW w:w="9520" w:type="dxa"/>
          </w:tcPr>
          <w:p w14:paraId="2CDE93B4" w14:textId="77777777" w:rsidR="00FB62EE" w:rsidRPr="00BF5FA5" w:rsidRDefault="00FB62EE" w:rsidP="00FB62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Zachowania inwestorów na rynku finansowym.</w:t>
            </w:r>
          </w:p>
          <w:p w14:paraId="0827D9D0" w14:textId="71D52F23" w:rsidR="00FB62EE" w:rsidRPr="009C54AE" w:rsidRDefault="00FB62EE" w:rsidP="00FB62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Motywacje inwestorów w perspektywie behawioralnej, poznawcze ograniczenia racjonalnych inwestycji, błędy i heurystyki decyzyjne na rynku finansowym.</w:t>
            </w:r>
          </w:p>
        </w:tc>
      </w:tr>
      <w:tr w:rsidR="00FB62EE" w:rsidRPr="009C54AE" w14:paraId="52C24D11" w14:textId="77777777" w:rsidTr="00FB62EE">
        <w:tc>
          <w:tcPr>
            <w:tcW w:w="9520" w:type="dxa"/>
          </w:tcPr>
          <w:p w14:paraId="1A7E4E40" w14:textId="77777777" w:rsidR="00FB62EE" w:rsidRPr="00BF5FA5" w:rsidRDefault="00FB62EE" w:rsidP="00FB62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Przegląd wybranych eksperymentów w analizie procesu inwestycyjnego.</w:t>
            </w:r>
          </w:p>
          <w:p w14:paraId="35EFFCCE" w14:textId="7A8C9C87" w:rsidR="00FB62EE" w:rsidRPr="009C54AE" w:rsidRDefault="00FB62EE" w:rsidP="00FB62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Analiza zachowań inwestorów na rynku polskim i światowym rynku finansowym z wykorzystaniem dorobku finansów behawioralnych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1FE3B3" w14:textId="42CBD0B3" w:rsidR="00FB62EE" w:rsidRPr="00BF5FA5" w:rsidRDefault="00FB62EE" w:rsidP="00FB62E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F5FA5">
        <w:rPr>
          <w:rFonts w:ascii="Corbel" w:hAnsi="Corbel"/>
          <w:b w:val="0"/>
          <w:smallCaps w:val="0"/>
          <w:szCs w:val="24"/>
        </w:rPr>
        <w:t>Wyk</w:t>
      </w:r>
      <w:r>
        <w:rPr>
          <w:rFonts w:ascii="Corbel" w:hAnsi="Corbel"/>
          <w:b w:val="0"/>
          <w:smallCaps w:val="0"/>
          <w:szCs w:val="24"/>
        </w:rPr>
        <w:t xml:space="preserve">ład z prezentacją multimedialną, problemowy. </w:t>
      </w:r>
    </w:p>
    <w:p w14:paraId="0F6EF38A" w14:textId="790047EF" w:rsidR="00FB62EE" w:rsidRPr="00BF5FA5" w:rsidRDefault="00FB62EE" w:rsidP="00FB62E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F5FA5">
        <w:rPr>
          <w:rFonts w:ascii="Corbel" w:hAnsi="Corbel"/>
          <w:b w:val="0"/>
          <w:smallCaps w:val="0"/>
          <w:szCs w:val="24"/>
        </w:rPr>
        <w:t>Ćwiczenia: analiza tekstów z dyskusją, s</w:t>
      </w:r>
      <w:r>
        <w:rPr>
          <w:rFonts w:ascii="Corbel" w:hAnsi="Corbel"/>
          <w:b w:val="0"/>
          <w:smallCaps w:val="0"/>
          <w:szCs w:val="24"/>
        </w:rPr>
        <w:t>tudium przypadku, eksperymenty, prezentacje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B62EE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B62EE" w:rsidRPr="009C54AE" w14:paraId="5FC256E6" w14:textId="77777777" w:rsidTr="00C25C7D">
        <w:tc>
          <w:tcPr>
            <w:tcW w:w="1962" w:type="dxa"/>
            <w:vAlign w:val="center"/>
          </w:tcPr>
          <w:p w14:paraId="1B521E17" w14:textId="02C70D54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vAlign w:val="center"/>
          </w:tcPr>
          <w:p w14:paraId="38591A5E" w14:textId="06B87F9D" w:rsidR="00FB62EE" w:rsidRPr="009C54AE" w:rsidRDefault="00F47A95" w:rsidP="00FB62E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FB62EE">
              <w:rPr>
                <w:rFonts w:ascii="Corbel" w:hAnsi="Corbel"/>
                <w:b w:val="0"/>
                <w:smallCaps w:val="0"/>
                <w:szCs w:val="24"/>
              </w:rPr>
              <w:t>aliczenie końcowe</w:t>
            </w:r>
          </w:p>
        </w:tc>
        <w:tc>
          <w:tcPr>
            <w:tcW w:w="2117" w:type="dxa"/>
            <w:vAlign w:val="center"/>
          </w:tcPr>
          <w:p w14:paraId="4D5562F6" w14:textId="0AD85C49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wykłady</w:t>
            </w:r>
          </w:p>
        </w:tc>
      </w:tr>
      <w:tr w:rsidR="00FB62EE" w:rsidRPr="009C54AE" w14:paraId="3373BBE7" w14:textId="77777777" w:rsidTr="00C25C7D">
        <w:tc>
          <w:tcPr>
            <w:tcW w:w="1962" w:type="dxa"/>
            <w:vAlign w:val="center"/>
          </w:tcPr>
          <w:p w14:paraId="14F62925" w14:textId="00228B23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42952232" w14:textId="3243A2FB" w:rsidR="00FB62EE" w:rsidRPr="009C54AE" w:rsidRDefault="00F47A95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FB62EE" w:rsidRPr="00BF5FA5">
              <w:rPr>
                <w:rFonts w:ascii="Corbel" w:hAnsi="Corbel"/>
                <w:b w:val="0"/>
                <w:smallCaps w:val="0"/>
                <w:szCs w:val="24"/>
              </w:rPr>
              <w:t>bserwacja w trakcie zajęć</w:t>
            </w:r>
            <w:r w:rsidR="00FB62EE">
              <w:rPr>
                <w:rFonts w:ascii="Corbel" w:hAnsi="Corbel"/>
                <w:b w:val="0"/>
                <w:smallCaps w:val="0"/>
                <w:szCs w:val="24"/>
              </w:rPr>
              <w:t>, zaliczenie końcowe</w:t>
            </w:r>
          </w:p>
        </w:tc>
        <w:tc>
          <w:tcPr>
            <w:tcW w:w="2117" w:type="dxa"/>
            <w:vAlign w:val="center"/>
          </w:tcPr>
          <w:p w14:paraId="6E4DA304" w14:textId="6D87DC59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ćwiczenia, wykłady</w:t>
            </w:r>
          </w:p>
        </w:tc>
      </w:tr>
      <w:tr w:rsidR="00FB62EE" w:rsidRPr="009C54AE" w14:paraId="2D84DE03" w14:textId="77777777" w:rsidTr="00C25C7D">
        <w:tc>
          <w:tcPr>
            <w:tcW w:w="1962" w:type="dxa"/>
            <w:vAlign w:val="center"/>
          </w:tcPr>
          <w:p w14:paraId="3D8CA619" w14:textId="4B9FE9C3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14:paraId="57CCE02D" w14:textId="2DF4EB39" w:rsidR="00FB62EE" w:rsidRPr="009C54AE" w:rsidRDefault="00F47A95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FB62EE" w:rsidRPr="00BF5FA5">
              <w:rPr>
                <w:rFonts w:ascii="Corbel" w:hAnsi="Corbel"/>
                <w:b w:val="0"/>
                <w:smallCaps w:val="0"/>
                <w:szCs w:val="24"/>
              </w:rPr>
              <w:t>bserwacja w trakcie zajęć</w:t>
            </w:r>
            <w:r w:rsidR="00FB62EE">
              <w:rPr>
                <w:rFonts w:ascii="Corbel" w:hAnsi="Corbel"/>
                <w:b w:val="0"/>
                <w:smallCaps w:val="0"/>
                <w:szCs w:val="24"/>
              </w:rPr>
              <w:t>, projekt</w:t>
            </w:r>
          </w:p>
        </w:tc>
        <w:tc>
          <w:tcPr>
            <w:tcW w:w="2117" w:type="dxa"/>
            <w:vAlign w:val="center"/>
          </w:tcPr>
          <w:p w14:paraId="69C1090B" w14:textId="75EB7B06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0F85CFF9" w14:textId="71ECC8FD" w:rsidR="00FF7F12" w:rsidRPr="00BF5FA5" w:rsidRDefault="00FF7F12" w:rsidP="00FF7F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Wykład:</w:t>
            </w:r>
          </w:p>
          <w:p w14:paraId="1B882CBF" w14:textId="27F0C0B3" w:rsidR="00FF7F12" w:rsidRPr="00BF5FA5" w:rsidRDefault="00FF7F12" w:rsidP="00FF7F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zaliczenie</w:t>
            </w:r>
            <w:r w:rsidRPr="00BF5FA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47A95">
              <w:rPr>
                <w:rFonts w:ascii="Corbel" w:hAnsi="Corbel"/>
                <w:b w:val="0"/>
                <w:smallCaps w:val="0"/>
                <w:szCs w:val="24"/>
              </w:rPr>
              <w:t xml:space="preserve">końcowe </w:t>
            </w:r>
            <w:r w:rsidRPr="00BF5FA5">
              <w:rPr>
                <w:rFonts w:ascii="Corbel" w:hAnsi="Corbel"/>
                <w:b w:val="0"/>
                <w:smallCaps w:val="0"/>
                <w:szCs w:val="24"/>
              </w:rPr>
              <w:t xml:space="preserve">w formie pisemnej. </w:t>
            </w:r>
          </w:p>
          <w:p w14:paraId="7DC5C763" w14:textId="2A0FDB6B" w:rsidR="0085747A" w:rsidRDefault="00FF7F12" w:rsidP="00FF7F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54225531" w14:textId="033C928C" w:rsidR="0085747A" w:rsidRPr="009C54AE" w:rsidRDefault="00FF7F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projekt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FF7F12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F7F12" w:rsidRPr="009C54AE" w14:paraId="41D7342E" w14:textId="77777777" w:rsidTr="00FF7F12">
        <w:tc>
          <w:tcPr>
            <w:tcW w:w="4902" w:type="dxa"/>
          </w:tcPr>
          <w:p w14:paraId="336857A1" w14:textId="13F15366" w:rsidR="00FF7F12" w:rsidRPr="009C54AE" w:rsidRDefault="00FF7F12" w:rsidP="00807C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2E736A27" w:rsidR="00FF7F12" w:rsidRPr="009C54AE" w:rsidRDefault="009F244F" w:rsidP="009F24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t>18</w:t>
            </w:r>
          </w:p>
        </w:tc>
      </w:tr>
      <w:tr w:rsidR="00FF7F12" w:rsidRPr="009C54AE" w14:paraId="14748C99" w14:textId="77777777" w:rsidTr="00FF7F12">
        <w:tc>
          <w:tcPr>
            <w:tcW w:w="4902" w:type="dxa"/>
          </w:tcPr>
          <w:p w14:paraId="77F9A71E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0440B68E" w:rsidR="00FF7F12" w:rsidRPr="009C54AE" w:rsidRDefault="00FF7F12" w:rsidP="009F24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A1FCB">
              <w:t>4</w:t>
            </w:r>
          </w:p>
        </w:tc>
      </w:tr>
      <w:tr w:rsidR="00FF7F12" w:rsidRPr="009C54AE" w14:paraId="41367D30" w14:textId="77777777" w:rsidTr="00FF7F12">
        <w:tc>
          <w:tcPr>
            <w:tcW w:w="4902" w:type="dxa"/>
          </w:tcPr>
          <w:p w14:paraId="4F573F09" w14:textId="353CB9F4" w:rsidR="00FF7F12" w:rsidRPr="009C54AE" w:rsidRDefault="00FF7F12" w:rsidP="00F47A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napisanie projektu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F47A95">
              <w:rPr>
                <w:rFonts w:ascii="Corbel" w:hAnsi="Corbel"/>
                <w:sz w:val="24"/>
                <w:szCs w:val="24"/>
              </w:rPr>
              <w:t xml:space="preserve">do </w:t>
            </w:r>
            <w:r>
              <w:rPr>
                <w:rFonts w:ascii="Corbel" w:hAnsi="Corbel"/>
                <w:sz w:val="24"/>
                <w:szCs w:val="24"/>
              </w:rPr>
              <w:t xml:space="preserve">zaliczenia końcowego). </w:t>
            </w:r>
          </w:p>
        </w:tc>
        <w:tc>
          <w:tcPr>
            <w:tcW w:w="4618" w:type="dxa"/>
          </w:tcPr>
          <w:p w14:paraId="611A18CE" w14:textId="110DC2BE" w:rsidR="00FF7F12" w:rsidRPr="009C54AE" w:rsidRDefault="009F244F" w:rsidP="009F24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t>53</w:t>
            </w:r>
          </w:p>
        </w:tc>
      </w:tr>
      <w:tr w:rsidR="00FF7F12" w:rsidRPr="009C54AE" w14:paraId="45A3E8D7" w14:textId="77777777" w:rsidTr="00FF7F12">
        <w:tc>
          <w:tcPr>
            <w:tcW w:w="4902" w:type="dxa"/>
          </w:tcPr>
          <w:p w14:paraId="626D78EC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39B0E04" w:rsidR="00FF7F12" w:rsidRPr="009C54AE" w:rsidRDefault="0048597C" w:rsidP="009F24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t>75</w:t>
            </w:r>
          </w:p>
        </w:tc>
      </w:tr>
      <w:tr w:rsidR="00FF7F12" w:rsidRPr="009C54AE" w14:paraId="761AF2EE" w14:textId="77777777" w:rsidTr="00FF7F12">
        <w:tc>
          <w:tcPr>
            <w:tcW w:w="4902" w:type="dxa"/>
          </w:tcPr>
          <w:p w14:paraId="3C28658F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265BAD6A" w:rsidR="00FF7F12" w:rsidRPr="009C54AE" w:rsidRDefault="0048597C" w:rsidP="009F24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57F49A96" w:rsidR="0085747A" w:rsidRPr="009C54AE" w:rsidRDefault="009F244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DDB42BC" w:rsidR="0085747A" w:rsidRPr="009C54AE" w:rsidRDefault="009F244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6F6CBD2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9A214AE" w14:textId="77777777" w:rsidR="00D61C4C" w:rsidRPr="00D61C4C" w:rsidRDefault="00D61C4C" w:rsidP="00D61C4C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r w:rsidRPr="00D61C4C">
              <w:rPr>
                <w:rFonts w:ascii="Corbel" w:hAnsi="Corbel"/>
                <w:b w:val="0"/>
                <w:smallCaps w:val="0"/>
                <w:szCs w:val="24"/>
              </w:rPr>
              <w:t>Tyszka T., Decyzje. Perspektywa psychologiczna i ekonomiczna, Scholar 2010</w:t>
            </w:r>
          </w:p>
          <w:p w14:paraId="1A002D02" w14:textId="77777777" w:rsidR="00D61C4C" w:rsidRPr="00D61C4C" w:rsidRDefault="00D61C4C" w:rsidP="00D61C4C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Kahneman D. Pułapki myślenia. O myśleniu szybkim i wolnym, Media Rodzina, Warszawa, 2012</w:t>
            </w:r>
          </w:p>
          <w:p w14:paraId="13CB5862" w14:textId="77777777" w:rsidR="00D61C4C" w:rsidRPr="00D61C4C" w:rsidRDefault="00D61C4C" w:rsidP="00D61C4C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Thaler, R. Zachowania niepoprawne. Tworzenie ekonomii behawioralnej, Media Rodzina, Warszawa, 2018</w:t>
            </w:r>
          </w:p>
          <w:p w14:paraId="50F2B9B2" w14:textId="7B0A52FB" w:rsidR="00D61C4C" w:rsidRPr="00D61C4C" w:rsidRDefault="00D61C4C" w:rsidP="00D61C4C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Zielonka, P. Behawioralne aspekty inwestowania na rynku papierów wartościowych, Cedewu, Warszawa, 2006.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365ACE0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714014D" w14:textId="79FE9CE5" w:rsidR="00183A29" w:rsidRPr="00183A29" w:rsidRDefault="00183A29" w:rsidP="00183A2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3A29">
              <w:rPr>
                <w:rFonts w:ascii="Corbel" w:hAnsi="Corbel"/>
                <w:b w:val="0"/>
                <w:smallCaps w:val="0"/>
                <w:szCs w:val="24"/>
              </w:rPr>
              <w:t>Czerwonka M., Gorlewski B., Finanse behawioralne: zachowania inwestorów i rynku, Oficyna Wydawnicza SGH, Warszawa 2012.</w:t>
            </w:r>
          </w:p>
          <w:p w14:paraId="1582AB76" w14:textId="37D5FA66" w:rsidR="00183A29" w:rsidRPr="00183A29" w:rsidRDefault="00183A29" w:rsidP="00183A2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3A29">
              <w:rPr>
                <w:rFonts w:ascii="Corbel" w:hAnsi="Corbel"/>
                <w:b w:val="0"/>
                <w:smallCaps w:val="0"/>
                <w:szCs w:val="24"/>
              </w:rPr>
              <w:t>Borowski K., Finanse behawioralne: modele, Wydawnictwo Difin, Warszawa 2014.</w:t>
            </w:r>
          </w:p>
          <w:p w14:paraId="50F88217" w14:textId="1BEAF85B" w:rsidR="00183A29" w:rsidRPr="00183A29" w:rsidRDefault="00183A29" w:rsidP="00183A2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3A29">
              <w:rPr>
                <w:rFonts w:ascii="Corbel" w:hAnsi="Corbel"/>
                <w:b w:val="0"/>
                <w:smallCaps w:val="0"/>
                <w:szCs w:val="24"/>
              </w:rPr>
              <w:t>Zaleśkiewicz T., Psychologia ekonomiczna, PWN, Warszawa 2011.</w:t>
            </w:r>
          </w:p>
          <w:p w14:paraId="1F17CF12" w14:textId="1A827DBB" w:rsidR="00D61C4C" w:rsidRPr="009C54AE" w:rsidRDefault="00183A29" w:rsidP="00183A2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83A29">
              <w:rPr>
                <w:rFonts w:ascii="Corbel" w:hAnsi="Corbel"/>
                <w:b w:val="0"/>
                <w:smallCaps w:val="0"/>
                <w:szCs w:val="24"/>
              </w:rPr>
              <w:t>Hens, T., Bachmann, K. Psychologia rynku dla doradców finansowych. Cedewu, Warszawa, 2010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61CB83" w14:textId="77777777" w:rsidR="00CA6F9F" w:rsidRDefault="00CA6F9F" w:rsidP="00C16ABF">
      <w:pPr>
        <w:spacing w:after="0" w:line="240" w:lineRule="auto"/>
      </w:pPr>
      <w:r>
        <w:separator/>
      </w:r>
    </w:p>
  </w:endnote>
  <w:endnote w:type="continuationSeparator" w:id="0">
    <w:p w14:paraId="43F060DA" w14:textId="77777777" w:rsidR="00CA6F9F" w:rsidRDefault="00CA6F9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8E72AF" w14:textId="77777777" w:rsidR="00CA6F9F" w:rsidRDefault="00CA6F9F" w:rsidP="00C16ABF">
      <w:pPr>
        <w:spacing w:after="0" w:line="240" w:lineRule="auto"/>
      </w:pPr>
      <w:r>
        <w:separator/>
      </w:r>
    </w:p>
  </w:footnote>
  <w:footnote w:type="continuationSeparator" w:id="0">
    <w:p w14:paraId="299CDE25" w14:textId="77777777" w:rsidR="00CA6F9F" w:rsidRDefault="00CA6F9F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24935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FB5A3F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6BAB"/>
    <w:rsid w:val="000077B4"/>
    <w:rsid w:val="00015B8F"/>
    <w:rsid w:val="00022ECE"/>
    <w:rsid w:val="00042A51"/>
    <w:rsid w:val="00042D2E"/>
    <w:rsid w:val="00044C82"/>
    <w:rsid w:val="00070ED6"/>
    <w:rsid w:val="000742DC"/>
    <w:rsid w:val="00076A7F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13F"/>
    <w:rsid w:val="000D04B0"/>
    <w:rsid w:val="000F1C57"/>
    <w:rsid w:val="000F5615"/>
    <w:rsid w:val="00124BFF"/>
    <w:rsid w:val="0012560E"/>
    <w:rsid w:val="00127108"/>
    <w:rsid w:val="001324DA"/>
    <w:rsid w:val="00134B13"/>
    <w:rsid w:val="0014653C"/>
    <w:rsid w:val="00146BC0"/>
    <w:rsid w:val="00153C41"/>
    <w:rsid w:val="00154381"/>
    <w:rsid w:val="001640A7"/>
    <w:rsid w:val="00164FA7"/>
    <w:rsid w:val="00166A03"/>
    <w:rsid w:val="00170F8B"/>
    <w:rsid w:val="001718A7"/>
    <w:rsid w:val="001737CF"/>
    <w:rsid w:val="0017512A"/>
    <w:rsid w:val="00176083"/>
    <w:rsid w:val="00182C9E"/>
    <w:rsid w:val="00183A29"/>
    <w:rsid w:val="00192F37"/>
    <w:rsid w:val="001A70D2"/>
    <w:rsid w:val="001C7F95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130D"/>
    <w:rsid w:val="00281FF2"/>
    <w:rsid w:val="00282269"/>
    <w:rsid w:val="002857DE"/>
    <w:rsid w:val="00291567"/>
    <w:rsid w:val="002A22BF"/>
    <w:rsid w:val="002A2389"/>
    <w:rsid w:val="002A671D"/>
    <w:rsid w:val="002B25E8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5FDD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704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472D"/>
    <w:rsid w:val="00445970"/>
    <w:rsid w:val="004532AD"/>
    <w:rsid w:val="00461EFC"/>
    <w:rsid w:val="004652C2"/>
    <w:rsid w:val="004706D1"/>
    <w:rsid w:val="00471326"/>
    <w:rsid w:val="0047598D"/>
    <w:rsid w:val="004840FD"/>
    <w:rsid w:val="0048597C"/>
    <w:rsid w:val="00490F7D"/>
    <w:rsid w:val="00491678"/>
    <w:rsid w:val="004968E2"/>
    <w:rsid w:val="00496A1D"/>
    <w:rsid w:val="004A2285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2A05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65D1"/>
    <w:rsid w:val="006D050F"/>
    <w:rsid w:val="006D6139"/>
    <w:rsid w:val="006E5D65"/>
    <w:rsid w:val="006F1282"/>
    <w:rsid w:val="006F1FBC"/>
    <w:rsid w:val="006F31E2"/>
    <w:rsid w:val="007009FE"/>
    <w:rsid w:val="00705429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919D3"/>
    <w:rsid w:val="007A4022"/>
    <w:rsid w:val="007A6E6E"/>
    <w:rsid w:val="007C3299"/>
    <w:rsid w:val="007C3BCC"/>
    <w:rsid w:val="007C4546"/>
    <w:rsid w:val="007D6E56"/>
    <w:rsid w:val="007F4155"/>
    <w:rsid w:val="00807CEC"/>
    <w:rsid w:val="008128FF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A55F7"/>
    <w:rsid w:val="008C0CC0"/>
    <w:rsid w:val="008C19A9"/>
    <w:rsid w:val="008C379D"/>
    <w:rsid w:val="008C5147"/>
    <w:rsid w:val="008C5359"/>
    <w:rsid w:val="008C5363"/>
    <w:rsid w:val="008C7B12"/>
    <w:rsid w:val="008D285E"/>
    <w:rsid w:val="008D3DFB"/>
    <w:rsid w:val="008E64F4"/>
    <w:rsid w:val="008F12C9"/>
    <w:rsid w:val="008F2E26"/>
    <w:rsid w:val="008F4361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31A6"/>
    <w:rsid w:val="009C3E31"/>
    <w:rsid w:val="009C54AE"/>
    <w:rsid w:val="009C788E"/>
    <w:rsid w:val="009D3F3B"/>
    <w:rsid w:val="009D5C94"/>
    <w:rsid w:val="009E0543"/>
    <w:rsid w:val="009E3B41"/>
    <w:rsid w:val="009F244F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5486"/>
    <w:rsid w:val="00BB520A"/>
    <w:rsid w:val="00BC68B4"/>
    <w:rsid w:val="00BC797F"/>
    <w:rsid w:val="00BD3869"/>
    <w:rsid w:val="00BD66E9"/>
    <w:rsid w:val="00BD6FF4"/>
    <w:rsid w:val="00BE56C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77A52"/>
    <w:rsid w:val="00C94B98"/>
    <w:rsid w:val="00CA2B96"/>
    <w:rsid w:val="00CA5089"/>
    <w:rsid w:val="00CA56E5"/>
    <w:rsid w:val="00CA6F9F"/>
    <w:rsid w:val="00CC674A"/>
    <w:rsid w:val="00CD6897"/>
    <w:rsid w:val="00CE5BAC"/>
    <w:rsid w:val="00CF25BE"/>
    <w:rsid w:val="00CF78ED"/>
    <w:rsid w:val="00D02B25"/>
    <w:rsid w:val="00D02EBA"/>
    <w:rsid w:val="00D150A3"/>
    <w:rsid w:val="00D17C3C"/>
    <w:rsid w:val="00D26B2C"/>
    <w:rsid w:val="00D352C9"/>
    <w:rsid w:val="00D425B2"/>
    <w:rsid w:val="00D428D6"/>
    <w:rsid w:val="00D549BB"/>
    <w:rsid w:val="00D552B2"/>
    <w:rsid w:val="00D608D1"/>
    <w:rsid w:val="00D61C4C"/>
    <w:rsid w:val="00D74119"/>
    <w:rsid w:val="00D8075B"/>
    <w:rsid w:val="00D8678B"/>
    <w:rsid w:val="00DA2114"/>
    <w:rsid w:val="00DA6057"/>
    <w:rsid w:val="00DB0426"/>
    <w:rsid w:val="00DC6D0C"/>
    <w:rsid w:val="00DE09C0"/>
    <w:rsid w:val="00DE4A14"/>
    <w:rsid w:val="00DF320D"/>
    <w:rsid w:val="00DF3976"/>
    <w:rsid w:val="00DF71C8"/>
    <w:rsid w:val="00DF79EC"/>
    <w:rsid w:val="00E129B8"/>
    <w:rsid w:val="00E21E7D"/>
    <w:rsid w:val="00E22FBC"/>
    <w:rsid w:val="00E24BF5"/>
    <w:rsid w:val="00E25338"/>
    <w:rsid w:val="00E310AC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635D"/>
    <w:rsid w:val="00ED03AB"/>
    <w:rsid w:val="00ED1749"/>
    <w:rsid w:val="00ED32D2"/>
    <w:rsid w:val="00EE32DE"/>
    <w:rsid w:val="00EE5457"/>
    <w:rsid w:val="00F070AB"/>
    <w:rsid w:val="00F17567"/>
    <w:rsid w:val="00F27A7B"/>
    <w:rsid w:val="00F47A95"/>
    <w:rsid w:val="00F526AF"/>
    <w:rsid w:val="00F617C3"/>
    <w:rsid w:val="00F7066B"/>
    <w:rsid w:val="00F82A3C"/>
    <w:rsid w:val="00F83B28"/>
    <w:rsid w:val="00F974DA"/>
    <w:rsid w:val="00FA01DF"/>
    <w:rsid w:val="00FA46E5"/>
    <w:rsid w:val="00FA5791"/>
    <w:rsid w:val="00FB62EE"/>
    <w:rsid w:val="00FB7DBA"/>
    <w:rsid w:val="00FC1C25"/>
    <w:rsid w:val="00FC3F45"/>
    <w:rsid w:val="00FD503F"/>
    <w:rsid w:val="00FD7589"/>
    <w:rsid w:val="00FF016A"/>
    <w:rsid w:val="00FF1401"/>
    <w:rsid w:val="00FF5E7D"/>
    <w:rsid w:val="00FF7F12"/>
    <w:rsid w:val="02C944D7"/>
    <w:rsid w:val="0C59D121"/>
    <w:rsid w:val="0FF5D7DD"/>
    <w:rsid w:val="27AFA35B"/>
    <w:rsid w:val="29441662"/>
    <w:rsid w:val="3CAF9E1E"/>
    <w:rsid w:val="40173145"/>
    <w:rsid w:val="42F30B64"/>
    <w:rsid w:val="447AE318"/>
    <w:rsid w:val="4BB15A3C"/>
    <w:rsid w:val="5F594A1E"/>
    <w:rsid w:val="6052250C"/>
    <w:rsid w:val="7EF9D5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E112AAF9-1719-4AF5-8A72-9D481BCC4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67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674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674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67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674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9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47B92-E3D9-4290-A129-BB5D1D43D6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F9DA71-0066-43B7-BEEB-3A3955894F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BC61B9A-F38B-4959-8743-5BA94F29D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916</Words>
  <Characters>5499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2019-02-06T12:12:00Z</cp:lastPrinted>
  <dcterms:created xsi:type="dcterms:W3CDTF">2022-02-14T13:36:00Z</dcterms:created>
  <dcterms:modified xsi:type="dcterms:W3CDTF">2024-07-24T09:29:00Z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