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FAC" w:rsidRPr="009E7CFD" w:rsidRDefault="000E4FAC" w:rsidP="000E4FA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0E4FAC" w:rsidRPr="009E7CFD" w:rsidRDefault="000E4FAC" w:rsidP="000E4FA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0E4FAC" w:rsidRPr="009E7CFD" w:rsidRDefault="000E4FAC" w:rsidP="000E4FA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E4FAC" w:rsidRPr="009E7CFD" w:rsidRDefault="000E4FAC" w:rsidP="000E4FAC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0E4FAC" w:rsidRPr="009E7CFD" w:rsidTr="002602DC">
        <w:tc>
          <w:tcPr>
            <w:tcW w:w="2694" w:type="dxa"/>
            <w:vAlign w:val="center"/>
          </w:tcPr>
          <w:p w:rsidR="000E4FAC" w:rsidRPr="009E7CFD" w:rsidRDefault="000E4FAC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0E4FAC" w:rsidRPr="009E7CFD" w:rsidRDefault="000E4FAC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Usługi biznesowe dla MSP</w:t>
            </w:r>
          </w:p>
        </w:tc>
      </w:tr>
      <w:tr w:rsidR="000E4FAC" w:rsidRPr="009E7CFD" w:rsidTr="002602DC">
        <w:tc>
          <w:tcPr>
            <w:tcW w:w="2694" w:type="dxa"/>
            <w:vAlign w:val="center"/>
          </w:tcPr>
          <w:p w:rsidR="000E4FAC" w:rsidRPr="009E7CFD" w:rsidRDefault="000E4FA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0E4FAC" w:rsidRPr="009E7CFD" w:rsidRDefault="000E4FAC" w:rsidP="002602DC">
            <w:pPr>
              <w:spacing w:before="100" w:beforeAutospacing="1" w:after="100" w:afterAutospacing="1"/>
              <w:rPr>
                <w:rFonts w:ascii="Corbel" w:hAnsi="Corbel"/>
                <w:b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/C-1.3b</w:t>
            </w:r>
          </w:p>
        </w:tc>
      </w:tr>
      <w:tr w:rsidR="000E4FAC" w:rsidRPr="009E7CFD" w:rsidTr="002602DC">
        <w:tc>
          <w:tcPr>
            <w:tcW w:w="2694" w:type="dxa"/>
            <w:vAlign w:val="center"/>
          </w:tcPr>
          <w:p w:rsidR="000E4FAC" w:rsidRPr="009E7CFD" w:rsidRDefault="000E4FA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0E4FAC" w:rsidRPr="009E7CFD" w:rsidRDefault="000E4FA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E4FAC" w:rsidRPr="009E7CFD" w:rsidTr="002602DC">
        <w:tc>
          <w:tcPr>
            <w:tcW w:w="2694" w:type="dxa"/>
            <w:vAlign w:val="center"/>
          </w:tcPr>
          <w:p w:rsidR="000E4FAC" w:rsidRPr="009E7CFD" w:rsidRDefault="000E4FA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0E4FAC" w:rsidRPr="009E7CFD" w:rsidRDefault="000E4FA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0E4FAC" w:rsidRPr="009E7CFD" w:rsidTr="002602DC">
        <w:tc>
          <w:tcPr>
            <w:tcW w:w="2694" w:type="dxa"/>
            <w:vAlign w:val="center"/>
          </w:tcPr>
          <w:p w:rsidR="000E4FAC" w:rsidRPr="009E7CFD" w:rsidRDefault="000E4FA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0E4FAC" w:rsidRPr="009E7CFD" w:rsidRDefault="000E4FA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E4FAC" w:rsidRPr="009E7CFD" w:rsidTr="002602DC">
        <w:tc>
          <w:tcPr>
            <w:tcW w:w="2694" w:type="dxa"/>
            <w:vAlign w:val="center"/>
          </w:tcPr>
          <w:p w:rsidR="000E4FAC" w:rsidRPr="009E7CFD" w:rsidRDefault="000E4FA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0E4FAC" w:rsidRPr="009E7CFD" w:rsidRDefault="000E4FA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0E4FAC" w:rsidRPr="009E7CFD" w:rsidTr="002602DC">
        <w:tc>
          <w:tcPr>
            <w:tcW w:w="2694" w:type="dxa"/>
            <w:vAlign w:val="center"/>
          </w:tcPr>
          <w:p w:rsidR="000E4FAC" w:rsidRPr="009E7CFD" w:rsidRDefault="000E4FA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0E4FAC" w:rsidRPr="009E7CFD" w:rsidRDefault="000E4FA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0E4FAC" w:rsidRPr="009E7CFD" w:rsidTr="002602DC">
        <w:tc>
          <w:tcPr>
            <w:tcW w:w="2694" w:type="dxa"/>
            <w:vAlign w:val="center"/>
          </w:tcPr>
          <w:p w:rsidR="000E4FAC" w:rsidRPr="009E7CFD" w:rsidRDefault="000E4FA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0E4FAC" w:rsidRPr="009E7CFD" w:rsidRDefault="000E4FA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0E4FAC" w:rsidRPr="009E7CFD" w:rsidTr="002602DC">
        <w:tc>
          <w:tcPr>
            <w:tcW w:w="2694" w:type="dxa"/>
            <w:vAlign w:val="center"/>
          </w:tcPr>
          <w:p w:rsidR="000E4FAC" w:rsidRPr="009E7CFD" w:rsidRDefault="000E4FA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0E4FAC" w:rsidRPr="009E7CFD" w:rsidRDefault="000E4FA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0E4FAC" w:rsidRPr="009E7CFD" w:rsidTr="002602DC">
        <w:tc>
          <w:tcPr>
            <w:tcW w:w="2694" w:type="dxa"/>
            <w:vAlign w:val="center"/>
          </w:tcPr>
          <w:p w:rsidR="000E4FAC" w:rsidRPr="009E7CFD" w:rsidRDefault="000E4FA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0E4FAC" w:rsidRPr="009E7CFD" w:rsidRDefault="000E4FA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0E4FAC" w:rsidRPr="009E7CFD" w:rsidTr="002602DC">
        <w:tc>
          <w:tcPr>
            <w:tcW w:w="2694" w:type="dxa"/>
            <w:vAlign w:val="center"/>
          </w:tcPr>
          <w:p w:rsidR="000E4FAC" w:rsidRPr="009E7CFD" w:rsidRDefault="000E4FA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0E4FAC" w:rsidRPr="009E7CFD" w:rsidRDefault="000E4FA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0E4FAC" w:rsidRPr="009E7CFD" w:rsidTr="002602DC">
        <w:tc>
          <w:tcPr>
            <w:tcW w:w="2694" w:type="dxa"/>
            <w:vAlign w:val="center"/>
          </w:tcPr>
          <w:p w:rsidR="000E4FAC" w:rsidRPr="009E7CFD" w:rsidRDefault="000E4FA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0E4FAC" w:rsidRPr="009E7CFD" w:rsidRDefault="000E4FA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Lidia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Kaliszczak</w:t>
            </w:r>
            <w:proofErr w:type="spellEnd"/>
          </w:p>
        </w:tc>
      </w:tr>
      <w:tr w:rsidR="000E4FAC" w:rsidRPr="009E7CFD" w:rsidTr="002602DC">
        <w:tc>
          <w:tcPr>
            <w:tcW w:w="2694" w:type="dxa"/>
            <w:vAlign w:val="center"/>
          </w:tcPr>
          <w:p w:rsidR="000E4FAC" w:rsidRPr="009E7CFD" w:rsidRDefault="000E4FAC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0E4FAC" w:rsidRPr="009E7CFD" w:rsidRDefault="000E4FAC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Lidia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Kaliszczak</w:t>
            </w:r>
            <w:proofErr w:type="spellEnd"/>
          </w:p>
        </w:tc>
      </w:tr>
    </w:tbl>
    <w:p w:rsidR="000E4FAC" w:rsidRPr="009E7CFD" w:rsidRDefault="000E4FAC" w:rsidP="000E4FAC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E4FAC" w:rsidRPr="009E7CFD" w:rsidRDefault="000E4FAC" w:rsidP="000E4FAC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0E4FAC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AC" w:rsidRPr="009E7CFD" w:rsidRDefault="000E4FAC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0E4FAC" w:rsidRPr="009E7CFD" w:rsidRDefault="000E4FAC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AC" w:rsidRPr="009E7CFD" w:rsidRDefault="000E4FA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AC" w:rsidRPr="009E7CFD" w:rsidRDefault="000E4FA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AC" w:rsidRPr="009E7CFD" w:rsidRDefault="000E4FA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AC" w:rsidRPr="009E7CFD" w:rsidRDefault="000E4FA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AC" w:rsidRPr="009E7CFD" w:rsidRDefault="000E4FA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AC" w:rsidRPr="009E7CFD" w:rsidRDefault="000E4FA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AC" w:rsidRPr="009E7CFD" w:rsidRDefault="000E4FA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AC" w:rsidRPr="009E7CFD" w:rsidRDefault="000E4FA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AC" w:rsidRPr="009E7CFD" w:rsidRDefault="000E4FAC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0E4FAC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AC" w:rsidRPr="009E7CFD" w:rsidRDefault="000E4FA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AC" w:rsidRPr="009E7CFD" w:rsidRDefault="000E4FA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AC" w:rsidRPr="009E7CFD" w:rsidRDefault="000E4FA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AC" w:rsidRPr="009E7CFD" w:rsidRDefault="000E4FA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AC" w:rsidRPr="009E7CFD" w:rsidRDefault="000E4FA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AC" w:rsidRPr="009E7CFD" w:rsidRDefault="000E4FA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AC" w:rsidRPr="009E7CFD" w:rsidRDefault="000E4FA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AC" w:rsidRPr="009E7CFD" w:rsidRDefault="000E4FA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AC" w:rsidRPr="009E7CFD" w:rsidRDefault="000E4FA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FAC" w:rsidRPr="009E7CFD" w:rsidRDefault="000E4FAC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0E4FAC" w:rsidRPr="009E7CFD" w:rsidRDefault="000E4FAC" w:rsidP="000E4FAC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0E4FAC" w:rsidRPr="009E7CFD" w:rsidRDefault="000E4FAC" w:rsidP="000E4FA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0E4FAC" w:rsidRPr="009E7CFD" w:rsidRDefault="000E4FAC" w:rsidP="000E4FA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0E4FAC" w:rsidRPr="009E7CFD" w:rsidRDefault="000E4FAC" w:rsidP="000E4FA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E4FAC" w:rsidRPr="009E7CFD" w:rsidRDefault="000E4FAC" w:rsidP="000E4FA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E4FAC" w:rsidRPr="009E7CFD" w:rsidRDefault="000E4FAC" w:rsidP="000E4FA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0E4FAC" w:rsidRPr="009E7CFD" w:rsidRDefault="000E4FAC" w:rsidP="000E4FA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0E4FAC" w:rsidRPr="009E7CFD" w:rsidRDefault="000E4FAC" w:rsidP="000E4FA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E4FAC" w:rsidRPr="009E7CFD" w:rsidRDefault="000E4FAC" w:rsidP="000E4FA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E4FAC" w:rsidRPr="009E7CFD" w:rsidTr="002602DC">
        <w:tc>
          <w:tcPr>
            <w:tcW w:w="9670" w:type="dxa"/>
          </w:tcPr>
          <w:p w:rsidR="000E4FAC" w:rsidRPr="009E7CFD" w:rsidRDefault="000E4FAC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podstaw przedsiębiorczości oraz ekonomiki i organizacji przedsiębiorstw, a także wymagana jest znajomość aktualnych wydarzeń ze sfery biznesu i gospodarki.</w:t>
            </w:r>
          </w:p>
        </w:tc>
      </w:tr>
    </w:tbl>
    <w:p w:rsidR="000E4FAC" w:rsidRPr="009E7CFD" w:rsidRDefault="000E4FAC" w:rsidP="000E4FA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E4FAC" w:rsidRPr="009E7CFD" w:rsidRDefault="000E4FAC" w:rsidP="000E4FA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E4FAC" w:rsidRPr="009E7CFD" w:rsidRDefault="000E4FAC" w:rsidP="000E4FAC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0E4FAC" w:rsidRPr="009E7CFD" w:rsidTr="002602DC">
        <w:tc>
          <w:tcPr>
            <w:tcW w:w="851" w:type="dxa"/>
            <w:vAlign w:val="center"/>
          </w:tcPr>
          <w:p w:rsidR="000E4FAC" w:rsidRPr="009E7CFD" w:rsidRDefault="000E4FA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E4FAC" w:rsidRPr="009E7CFD" w:rsidRDefault="000E4FAC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istotą, znaczeniem i funkcjonowaniem MSP w gospodarce. </w:t>
            </w:r>
          </w:p>
        </w:tc>
      </w:tr>
      <w:tr w:rsidR="000E4FAC" w:rsidRPr="009E7CFD" w:rsidTr="002602DC">
        <w:tc>
          <w:tcPr>
            <w:tcW w:w="851" w:type="dxa"/>
            <w:vAlign w:val="center"/>
          </w:tcPr>
          <w:p w:rsidR="000E4FAC" w:rsidRPr="009E7CFD" w:rsidRDefault="000E4FAC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0E4FAC" w:rsidRPr="009E7CFD" w:rsidRDefault="000E4FAC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Identyfikowanie potrzeb w zakresie usług biznesowych dla MSP.</w:t>
            </w:r>
          </w:p>
        </w:tc>
      </w:tr>
      <w:tr w:rsidR="000E4FAC" w:rsidRPr="009E7CFD" w:rsidTr="002602DC">
        <w:tc>
          <w:tcPr>
            <w:tcW w:w="851" w:type="dxa"/>
            <w:vAlign w:val="center"/>
          </w:tcPr>
          <w:p w:rsidR="000E4FAC" w:rsidRPr="009E7CFD" w:rsidRDefault="000E4FA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0E4FAC" w:rsidRPr="009E7CFD" w:rsidRDefault="000E4FAC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samodzielnego, twórczego myślenia w aspekcie tworzenia innowacyjnych modeli biznesowych.</w:t>
            </w:r>
          </w:p>
        </w:tc>
      </w:tr>
      <w:tr w:rsidR="000E4FAC" w:rsidRPr="009E7CFD" w:rsidTr="002602DC">
        <w:tc>
          <w:tcPr>
            <w:tcW w:w="851" w:type="dxa"/>
            <w:vAlign w:val="center"/>
          </w:tcPr>
          <w:p w:rsidR="000E4FAC" w:rsidRPr="009E7CFD" w:rsidRDefault="000E4FA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0E4FAC" w:rsidRPr="009E7CFD" w:rsidRDefault="000E4FAC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0E4FAC" w:rsidRPr="009E7CFD" w:rsidRDefault="000E4FAC" w:rsidP="000E4FA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E4FAC" w:rsidRPr="009E7CFD" w:rsidRDefault="000E4FAC" w:rsidP="000E4FAC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2"/>
        <w:gridCol w:w="1831"/>
      </w:tblGrid>
      <w:tr w:rsidR="000E4FAC" w:rsidRPr="009E7CFD" w:rsidTr="002602DC">
        <w:tc>
          <w:tcPr>
            <w:tcW w:w="1701" w:type="dxa"/>
            <w:vAlign w:val="center"/>
          </w:tcPr>
          <w:p w:rsidR="000E4FAC" w:rsidRPr="009E7CFD" w:rsidRDefault="000E4FA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E4FAC" w:rsidRPr="009E7CFD" w:rsidRDefault="000E4FA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E4FAC" w:rsidRPr="009E7CFD" w:rsidRDefault="000E4FA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0E4FAC" w:rsidRPr="009E7CFD" w:rsidTr="002602DC">
        <w:tc>
          <w:tcPr>
            <w:tcW w:w="1701" w:type="dxa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teorię przedsiębiorczości, pojęcie i cechy małych i średnich  przedsiębiorstw, zasady wyjaśniające ich funkcjonowanie oraz charakteryzuje ich rolę w gospodarce.</w:t>
            </w:r>
          </w:p>
        </w:tc>
        <w:tc>
          <w:tcPr>
            <w:tcW w:w="1873" w:type="dxa"/>
          </w:tcPr>
          <w:p w:rsidR="000E4FAC" w:rsidRPr="009E7CFD" w:rsidRDefault="000E4FAC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0E4FAC" w:rsidRPr="009E7CFD" w:rsidRDefault="000E4FAC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0E4FAC" w:rsidRPr="009E7CFD" w:rsidRDefault="000E4FAC" w:rsidP="002602DC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K_W10</w:t>
            </w:r>
          </w:p>
          <w:p w:rsidR="000E4FAC" w:rsidRPr="009E7CFD" w:rsidRDefault="000E4FAC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K_W15</w:t>
            </w:r>
          </w:p>
        </w:tc>
      </w:tr>
      <w:tr w:rsidR="000E4FAC" w:rsidRPr="009E7CFD" w:rsidTr="002602DC">
        <w:tc>
          <w:tcPr>
            <w:tcW w:w="1701" w:type="dxa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bariery funkcjonowania i rozwoju MSP oraz wskazuje na rodzaje usług biznesowych w kontekście ograniczania barier.</w:t>
            </w:r>
          </w:p>
        </w:tc>
        <w:tc>
          <w:tcPr>
            <w:tcW w:w="1873" w:type="dxa"/>
          </w:tcPr>
          <w:p w:rsidR="000E4FAC" w:rsidRPr="009E7CFD" w:rsidRDefault="000E4FAC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0E4FAC" w:rsidRPr="009E7CFD" w:rsidRDefault="000E4FAC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  <w:p w:rsidR="000E4FAC" w:rsidRPr="009E7CFD" w:rsidRDefault="000E4FAC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K_U12</w:t>
            </w:r>
          </w:p>
        </w:tc>
      </w:tr>
      <w:tr w:rsidR="000E4FAC" w:rsidRPr="009E7CFD" w:rsidTr="002602DC">
        <w:tc>
          <w:tcPr>
            <w:tcW w:w="1701" w:type="dxa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Myśli i działa w sposób przedsiębiorczy tworząc innowacyjny model biznesowy.</w:t>
            </w:r>
          </w:p>
        </w:tc>
        <w:tc>
          <w:tcPr>
            <w:tcW w:w="1873" w:type="dxa"/>
          </w:tcPr>
          <w:p w:rsidR="000E4FAC" w:rsidRPr="009E7CFD" w:rsidRDefault="000E4FAC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K_K04</w:t>
            </w:r>
          </w:p>
        </w:tc>
      </w:tr>
      <w:tr w:rsidR="000E4FAC" w:rsidRPr="009E7CFD" w:rsidTr="002602DC">
        <w:tc>
          <w:tcPr>
            <w:tcW w:w="1701" w:type="dxa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oraz prezentowania aktywnej postawy wobec zmian w otoczeniu .</w:t>
            </w:r>
          </w:p>
        </w:tc>
        <w:tc>
          <w:tcPr>
            <w:tcW w:w="1873" w:type="dxa"/>
          </w:tcPr>
          <w:p w:rsidR="000E4FAC" w:rsidRPr="009E7CFD" w:rsidRDefault="000E4FAC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0E4FAC" w:rsidRPr="009E7CFD" w:rsidRDefault="000E4FAC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0E4FAC" w:rsidRPr="009E7CFD" w:rsidRDefault="000E4FA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0E4FAC" w:rsidRPr="009E7CFD" w:rsidRDefault="000E4FAC" w:rsidP="000E4FAC">
      <w:pPr>
        <w:pStyle w:val="Punktygwne"/>
        <w:spacing w:before="0" w:after="0"/>
        <w:rPr>
          <w:rFonts w:ascii="Corbel" w:hAnsi="Corbel"/>
          <w:b w:val="0"/>
          <w:color w:val="FF0000"/>
          <w:sz w:val="21"/>
          <w:szCs w:val="21"/>
        </w:rPr>
      </w:pPr>
    </w:p>
    <w:p w:rsidR="000E4FAC" w:rsidRPr="009E7CFD" w:rsidRDefault="000E4FAC" w:rsidP="000E4FA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0E4FAC" w:rsidRPr="009E7CFD" w:rsidRDefault="000E4FAC" w:rsidP="000E4FAC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E4FAC" w:rsidRPr="009E7CFD" w:rsidTr="002602DC">
        <w:tc>
          <w:tcPr>
            <w:tcW w:w="9639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E4FAC" w:rsidRPr="009E7CFD" w:rsidTr="002602DC">
        <w:tc>
          <w:tcPr>
            <w:tcW w:w="9639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teorii i praktyki przedsiębiorczości.</w:t>
            </w:r>
          </w:p>
        </w:tc>
      </w:tr>
      <w:tr w:rsidR="000E4FAC" w:rsidRPr="009E7CFD" w:rsidTr="002602DC">
        <w:tc>
          <w:tcPr>
            <w:tcW w:w="9639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Małe i średnie przedsiębiorstwa jako przejaw indywidualnej przedsiębiorczości. Pojęcie, kryteria wyróżniania MSP, cechy jakościowe. Znaczenie MSP w gospodarce</w:t>
            </w:r>
          </w:p>
        </w:tc>
      </w:tr>
      <w:tr w:rsidR="000E4FAC" w:rsidRPr="009E7CFD" w:rsidTr="002602DC">
        <w:tc>
          <w:tcPr>
            <w:tcW w:w="9639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Bariery funkcjonowania i rozwoju MSP.</w:t>
            </w:r>
          </w:p>
        </w:tc>
      </w:tr>
      <w:tr w:rsidR="000E4FAC" w:rsidRPr="009E7CFD" w:rsidTr="002602DC">
        <w:tc>
          <w:tcPr>
            <w:tcW w:w="9639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Usługi biznesowe w kontekście ograniczania i niwelowania barier rozwoju MSP.</w:t>
            </w:r>
          </w:p>
        </w:tc>
      </w:tr>
      <w:tr w:rsidR="000E4FAC" w:rsidRPr="009E7CFD" w:rsidTr="002602DC">
        <w:tc>
          <w:tcPr>
            <w:tcW w:w="9639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i techniki twórczego myślenia w biznesie.</w:t>
            </w:r>
          </w:p>
        </w:tc>
      </w:tr>
      <w:tr w:rsidR="000E4FAC" w:rsidRPr="009E7CFD" w:rsidTr="002602DC">
        <w:tc>
          <w:tcPr>
            <w:tcW w:w="9639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Tworzenie innowacyjnego modelu biznesowego w aspekcie wzrostu konkurencyjności – przykład metody Business Model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Canvas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</w:tbl>
    <w:p w:rsidR="000E4FAC" w:rsidRPr="009E7CFD" w:rsidRDefault="000E4FAC" w:rsidP="000E4FAC">
      <w:pPr>
        <w:spacing w:after="0" w:line="240" w:lineRule="auto"/>
        <w:rPr>
          <w:rFonts w:ascii="Corbel" w:hAnsi="Corbel"/>
          <w:color w:val="FF0000"/>
          <w:sz w:val="21"/>
          <w:szCs w:val="21"/>
        </w:rPr>
      </w:pPr>
    </w:p>
    <w:p w:rsidR="000E4FAC" w:rsidRPr="009E7CFD" w:rsidRDefault="000E4FAC" w:rsidP="000E4FA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color w:val="FF000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E4FAC" w:rsidRPr="009E7CFD" w:rsidTr="002602DC">
        <w:tc>
          <w:tcPr>
            <w:tcW w:w="9639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E4FAC" w:rsidRPr="009E7CFD" w:rsidTr="002602DC">
        <w:tc>
          <w:tcPr>
            <w:tcW w:w="9639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Analiza wybranych nurtów teorii przedsiębiorczości, w tym m.in. J. A.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Schumpetera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, I.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Kirznera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P. Druckera.</w:t>
            </w:r>
          </w:p>
        </w:tc>
      </w:tr>
      <w:tr w:rsidR="000E4FAC" w:rsidRPr="009E7CFD" w:rsidTr="002602DC">
        <w:tc>
          <w:tcPr>
            <w:tcW w:w="9639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porównawcza funkcjonowania i rozwoju MSP w Polsce i krajach UE.</w:t>
            </w:r>
          </w:p>
        </w:tc>
      </w:tr>
      <w:tr w:rsidR="000E4FAC" w:rsidRPr="009E7CFD" w:rsidTr="002602DC">
        <w:tc>
          <w:tcPr>
            <w:tcW w:w="9639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Warunki konkurencyjności MSP – analiza strategii konkurowania MSP; Podstawy decyzji ekonomicznych właścicieli MSP a wybór strategii konkurowania.</w:t>
            </w:r>
          </w:p>
        </w:tc>
      </w:tr>
      <w:tr w:rsidR="000E4FAC" w:rsidRPr="009E7CFD" w:rsidTr="002602DC">
        <w:tc>
          <w:tcPr>
            <w:tcW w:w="9639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potrzeb w zakresie usług biznesowych dla MSP.</w:t>
            </w:r>
          </w:p>
        </w:tc>
      </w:tr>
      <w:tr w:rsidR="000E4FAC" w:rsidRPr="009E7CFD" w:rsidTr="002602DC">
        <w:tc>
          <w:tcPr>
            <w:tcW w:w="9639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Wybrane techniki twórczego myślenia w kontekście budowania innowacyjnych modeli biznesowych.</w:t>
            </w:r>
          </w:p>
        </w:tc>
      </w:tr>
      <w:tr w:rsidR="000E4FAC" w:rsidRPr="009E7CFD" w:rsidTr="002602DC">
        <w:tc>
          <w:tcPr>
            <w:tcW w:w="9639" w:type="dxa"/>
          </w:tcPr>
          <w:p w:rsidR="000E4FAC" w:rsidRPr="009E7CFD" w:rsidRDefault="000E4FAC" w:rsidP="002602DC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Projekt innowacyjnego modelu biznesowego małej firmy z wykorzystaniem metody Business Model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Canvas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</w:tc>
      </w:tr>
    </w:tbl>
    <w:p w:rsidR="000E4FAC" w:rsidRPr="009E7CFD" w:rsidRDefault="000E4FAC" w:rsidP="000E4FA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E4FAC" w:rsidRPr="009E7CFD" w:rsidRDefault="000E4FAC" w:rsidP="000E4FA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0E4FAC" w:rsidRPr="009E7CFD" w:rsidRDefault="000E4FAC" w:rsidP="000E4FA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0E4FAC" w:rsidRPr="009E7CFD" w:rsidRDefault="000E4FAC" w:rsidP="000E4FA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praca w grupach.</w:t>
      </w:r>
    </w:p>
    <w:p w:rsidR="000E4FAC" w:rsidRPr="009E7CFD" w:rsidRDefault="000E4FAC" w:rsidP="000E4FAC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0E4FAC" w:rsidRPr="009E7CFD" w:rsidRDefault="000E4FAC" w:rsidP="000E4FA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E4FAC" w:rsidRPr="009E7CFD" w:rsidRDefault="000E4FAC" w:rsidP="000E4FA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7"/>
        <w:gridCol w:w="5334"/>
        <w:gridCol w:w="2079"/>
      </w:tblGrid>
      <w:tr w:rsidR="000E4FAC" w:rsidRPr="009E7CFD" w:rsidTr="002602DC">
        <w:tc>
          <w:tcPr>
            <w:tcW w:w="1843" w:type="dxa"/>
            <w:vAlign w:val="center"/>
          </w:tcPr>
          <w:p w:rsidR="000E4FAC" w:rsidRPr="009E7CFD" w:rsidRDefault="000E4FA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0E4FAC" w:rsidRPr="009E7CFD" w:rsidRDefault="000E4FA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E4FAC" w:rsidRPr="009E7CFD" w:rsidRDefault="000E4FA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0E4FAC" w:rsidRPr="009E7CFD" w:rsidRDefault="000E4FA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0E4FAC" w:rsidRPr="009E7CFD" w:rsidTr="002602DC">
        <w:tc>
          <w:tcPr>
            <w:tcW w:w="1843" w:type="dxa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0E4FAC" w:rsidRPr="009E7CFD" w:rsidRDefault="000E4FA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0E4FAC" w:rsidRPr="009E7CFD" w:rsidTr="002602DC">
        <w:tc>
          <w:tcPr>
            <w:tcW w:w="1843" w:type="dxa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 - projekt, obserwacja w trakcie zajęć</w:t>
            </w:r>
          </w:p>
        </w:tc>
        <w:tc>
          <w:tcPr>
            <w:tcW w:w="2126" w:type="dxa"/>
          </w:tcPr>
          <w:p w:rsidR="000E4FAC" w:rsidRPr="009E7CFD" w:rsidRDefault="000E4FA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0E4FAC" w:rsidRPr="009E7CFD" w:rsidTr="002602DC">
        <w:tc>
          <w:tcPr>
            <w:tcW w:w="1843" w:type="dxa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ek_03 </w:t>
            </w:r>
          </w:p>
        </w:tc>
        <w:tc>
          <w:tcPr>
            <w:tcW w:w="5670" w:type="dxa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 - projekt, obserwacja w trakcie zajęć</w:t>
            </w:r>
          </w:p>
        </w:tc>
        <w:tc>
          <w:tcPr>
            <w:tcW w:w="2126" w:type="dxa"/>
          </w:tcPr>
          <w:p w:rsidR="000E4FAC" w:rsidRPr="009E7CFD" w:rsidRDefault="000E4FA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0E4FAC" w:rsidRPr="009E7CFD" w:rsidTr="002602DC">
        <w:tc>
          <w:tcPr>
            <w:tcW w:w="1843" w:type="dxa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indywidualna i zespołowa, obserwacja w trakcie zajęć</w:t>
            </w:r>
          </w:p>
        </w:tc>
        <w:tc>
          <w:tcPr>
            <w:tcW w:w="2126" w:type="dxa"/>
          </w:tcPr>
          <w:p w:rsidR="000E4FAC" w:rsidRPr="009E7CFD" w:rsidRDefault="000E4FA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0E4FAC" w:rsidRPr="009E7CFD" w:rsidRDefault="000E4FAC" w:rsidP="000E4FA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E4FAC" w:rsidRPr="009E7CFD" w:rsidRDefault="000E4FAC" w:rsidP="000E4FA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E4FAC" w:rsidRPr="009E7CFD" w:rsidTr="002602DC">
        <w:tc>
          <w:tcPr>
            <w:tcW w:w="9670" w:type="dxa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Wykłady i ćwiczenia: </w:t>
            </w:r>
          </w:p>
          <w:p w:rsidR="000E4FAC" w:rsidRPr="009E7CFD" w:rsidRDefault="000E4FAC" w:rsidP="000E4FAC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kolokwium, </w:t>
            </w:r>
          </w:p>
          <w:p w:rsidR="000E4FAC" w:rsidRPr="009E7CFD" w:rsidRDefault="000E4FAC" w:rsidP="000E4FAC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zespołowa - projekt,</w:t>
            </w:r>
          </w:p>
          <w:p w:rsidR="000E4FAC" w:rsidRPr="009E7CFD" w:rsidRDefault="000E4FAC" w:rsidP="000E4FAC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końcowa stanowi 60% oceny z kolokwium, z którego student uzyska co najmniej 50% wymaganych punktów,  30% z projektu oraz 10% z aktywności na zajęciach.</w:t>
            </w:r>
          </w:p>
        </w:tc>
      </w:tr>
    </w:tbl>
    <w:p w:rsidR="000E4FAC" w:rsidRPr="009E7CFD" w:rsidRDefault="000E4FAC" w:rsidP="000E4FA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E4FAC" w:rsidRPr="009E7CFD" w:rsidRDefault="000E4FAC" w:rsidP="000E4FAC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0E4FAC" w:rsidRPr="009E7CFD" w:rsidTr="002602DC">
        <w:tc>
          <w:tcPr>
            <w:tcW w:w="4962" w:type="dxa"/>
            <w:vAlign w:val="center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E4FAC" w:rsidRPr="009E7CFD" w:rsidTr="002602DC">
        <w:tc>
          <w:tcPr>
            <w:tcW w:w="4962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0E4FAC" w:rsidRPr="009E7CFD" w:rsidTr="002602DC">
        <w:tc>
          <w:tcPr>
            <w:tcW w:w="4962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0E4FAC" w:rsidRPr="009E7CFD" w:rsidTr="002602DC">
        <w:tc>
          <w:tcPr>
            <w:tcW w:w="4962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zaliczenia, napisanie projektu)</w:t>
            </w:r>
          </w:p>
        </w:tc>
        <w:tc>
          <w:tcPr>
            <w:tcW w:w="4677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0E4FAC" w:rsidRPr="009E7CFD" w:rsidTr="002602DC">
        <w:tc>
          <w:tcPr>
            <w:tcW w:w="4962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0E4FAC" w:rsidRPr="009E7CFD" w:rsidTr="002602DC">
        <w:tc>
          <w:tcPr>
            <w:tcW w:w="4962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E4FAC" w:rsidRPr="009E7CFD" w:rsidRDefault="000E4FAC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0E4FAC" w:rsidRPr="009E7CFD" w:rsidRDefault="000E4FAC" w:rsidP="000E4FA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0E4FAC" w:rsidRPr="009E7CFD" w:rsidRDefault="000E4FAC" w:rsidP="000E4FA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E4FAC" w:rsidRPr="009E7CFD" w:rsidRDefault="000E4FAC" w:rsidP="000E4FA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0E4FAC" w:rsidRPr="009E7CFD" w:rsidTr="002602DC">
        <w:trPr>
          <w:trHeight w:val="397"/>
        </w:trPr>
        <w:tc>
          <w:tcPr>
            <w:tcW w:w="2359" w:type="pct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E4FAC" w:rsidRPr="009E7CFD" w:rsidRDefault="000E4FA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E4FAC" w:rsidRPr="009E7CFD" w:rsidTr="002602DC">
        <w:trPr>
          <w:trHeight w:val="397"/>
        </w:trPr>
        <w:tc>
          <w:tcPr>
            <w:tcW w:w="2359" w:type="pct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E4FAC" w:rsidRPr="009E7CFD" w:rsidRDefault="000E4FAC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E4FAC" w:rsidRPr="009E7CFD" w:rsidRDefault="000E4FAC" w:rsidP="000E4FA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E4FAC" w:rsidRPr="009E7CFD" w:rsidRDefault="000E4FAC" w:rsidP="000E4FA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0E4FAC" w:rsidRPr="009E7CFD" w:rsidTr="002602DC">
        <w:trPr>
          <w:trHeight w:val="397"/>
        </w:trPr>
        <w:tc>
          <w:tcPr>
            <w:tcW w:w="5000" w:type="pct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E4FAC" w:rsidRPr="009E7CFD" w:rsidRDefault="000E4FAC" w:rsidP="000E4FAC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 xml:space="preserve">Przygodzka R. (red.), Przedsiębiorczość: teoria i praktyka, Wydawnictwo Uniwersytetu w Białymstoku, Wydział Ekonomii i Zarządzania, Białystok 2010. </w:t>
            </w:r>
          </w:p>
          <w:p w:rsidR="000E4FAC" w:rsidRPr="009E7CFD" w:rsidRDefault="000E4FAC" w:rsidP="000E4FAC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</w:pPr>
            <w:hyperlink r:id="rId5" w:history="1">
              <w:proofErr w:type="spellStart"/>
              <w:r w:rsidRPr="00734C00">
                <w:rPr>
                  <w:rStyle w:val="Hipercze"/>
                  <w:rFonts w:ascii="Corbel" w:hAnsi="Corbel"/>
                  <w:b w:val="0"/>
                  <w:bCs/>
                  <w:smallCaps w:val="0"/>
                  <w:color w:val="auto"/>
                  <w:sz w:val="21"/>
                  <w:szCs w:val="21"/>
                  <w:u w:val="none"/>
                </w:rPr>
                <w:t>Osterwalder</w:t>
              </w:r>
              <w:proofErr w:type="spellEnd"/>
            </w:hyperlink>
            <w:r w:rsidRPr="00734C00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</w:t>
            </w:r>
            <w:r w:rsidRPr="00734C00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</w:t>
            </w:r>
            <w:r w:rsidRPr="00734C00">
              <w:rPr>
                <w:rStyle w:val="apple-converted-space"/>
                <w:rFonts w:ascii="Corbel" w:hAnsi="Corbel"/>
                <w:b w:val="0"/>
                <w:smallCaps w:val="0"/>
                <w:sz w:val="21"/>
                <w:szCs w:val="21"/>
              </w:rPr>
              <w:t> </w:t>
            </w:r>
            <w:proofErr w:type="spellStart"/>
            <w:r w:rsidRPr="00734C00">
              <w:rPr>
                <w:rFonts w:ascii="Corbel" w:hAnsi="Corbel"/>
                <w:sz w:val="21"/>
                <w:szCs w:val="21"/>
              </w:rPr>
              <w:fldChar w:fldCharType="begin"/>
            </w:r>
            <w:r w:rsidRPr="00734C00">
              <w:rPr>
                <w:rFonts w:ascii="Corbel" w:hAnsi="Corbel"/>
                <w:sz w:val="21"/>
                <w:szCs w:val="21"/>
              </w:rPr>
              <w:instrText>HYPERLINK "http://onepress.pl/autorzy/yves-pigneur,yvespigneur.htm"</w:instrText>
            </w:r>
            <w:r w:rsidRPr="00734C00">
              <w:rPr>
                <w:rFonts w:ascii="Corbel" w:hAnsi="Corbel"/>
                <w:sz w:val="21"/>
                <w:szCs w:val="21"/>
              </w:rPr>
              <w:fldChar w:fldCharType="separate"/>
            </w:r>
            <w:r w:rsidRPr="00734C00">
              <w:rPr>
                <w:rStyle w:val="Hipercze"/>
                <w:rFonts w:ascii="Corbel" w:hAnsi="Corbel"/>
                <w:b w:val="0"/>
                <w:bCs/>
                <w:smallCaps w:val="0"/>
                <w:color w:val="auto"/>
                <w:sz w:val="21"/>
                <w:szCs w:val="21"/>
                <w:u w:val="none"/>
              </w:rPr>
              <w:t>Pigneur</w:t>
            </w:r>
            <w:proofErr w:type="spellEnd"/>
            <w:r w:rsidRPr="00734C00">
              <w:rPr>
                <w:rFonts w:ascii="Corbel" w:hAnsi="Corbel"/>
                <w:sz w:val="21"/>
                <w:szCs w:val="21"/>
              </w:rPr>
              <w:fldChar w:fldCharType="end"/>
            </w:r>
            <w:r w:rsidRPr="00734C00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Y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Tworzenie modeli biznesowych. Podręcznik wizjonera, 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Helion/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OnePress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, Warszawa 2012.  </w:t>
            </w:r>
          </w:p>
          <w:p w:rsidR="000E4FAC" w:rsidRPr="009E7CFD" w:rsidRDefault="000E4FAC" w:rsidP="000E4FAC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Safin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K., Zarządzanie małym i średnim przedsiębiorstwem,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Warszawa 2011.</w:t>
            </w:r>
          </w:p>
        </w:tc>
      </w:tr>
      <w:tr w:rsidR="000E4FAC" w:rsidRPr="009E7CFD" w:rsidTr="002602DC">
        <w:trPr>
          <w:trHeight w:val="397"/>
        </w:trPr>
        <w:tc>
          <w:tcPr>
            <w:tcW w:w="5000" w:type="pct"/>
          </w:tcPr>
          <w:p w:rsidR="000E4FAC" w:rsidRPr="009E7CFD" w:rsidRDefault="000E4FAC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E4FAC" w:rsidRPr="009E7CFD" w:rsidRDefault="000E4FAC" w:rsidP="000E4FAC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Cs/>
                <w:sz w:val="21"/>
                <w:szCs w:val="21"/>
              </w:rPr>
              <w:t xml:space="preserve">Czy Twoja firma jest innowacyjna? Jak poszukiwać innowacji w sektorze usług? Podpowiedzi dla MSP, PARP, Warszawa 2012. </w:t>
            </w:r>
          </w:p>
          <w:p w:rsidR="000E4FAC" w:rsidRPr="009E7CFD" w:rsidRDefault="000E4FAC" w:rsidP="000E4FAC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Zarządzanie kreatywnością i innowacją, Techniki twórczego myślenia. Harward Business Essentials.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Biznes, Konstancin Jeziorna 2005. 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271CB"/>
    <w:multiLevelType w:val="hybridMultilevel"/>
    <w:tmpl w:val="6F581216"/>
    <w:lvl w:ilvl="0" w:tplc="78F6E4A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5C5C47"/>
    <w:multiLevelType w:val="hybridMultilevel"/>
    <w:tmpl w:val="A89AB246"/>
    <w:lvl w:ilvl="0" w:tplc="FF6A446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6D6D93"/>
    <w:multiLevelType w:val="hybridMultilevel"/>
    <w:tmpl w:val="DBB09380"/>
    <w:lvl w:ilvl="0" w:tplc="257082D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E4FAC"/>
    <w:rsid w:val="000E4FAC"/>
    <w:rsid w:val="00734C00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FAC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FAC"/>
    <w:pPr>
      <w:ind w:left="720"/>
      <w:contextualSpacing/>
    </w:pPr>
  </w:style>
  <w:style w:type="paragraph" w:customStyle="1" w:styleId="Default">
    <w:name w:val="Default"/>
    <w:rsid w:val="000E4F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0E4FA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E4FA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0E4FA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E4FA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0E4FA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E4FAC"/>
  </w:style>
  <w:style w:type="paragraph" w:customStyle="1" w:styleId="centralniewrubryce">
    <w:name w:val="centralnie w rubryce"/>
    <w:basedOn w:val="Normalny"/>
    <w:rsid w:val="000E4FA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character" w:styleId="Hipercze">
    <w:name w:val="Hyperlink"/>
    <w:uiPriority w:val="99"/>
    <w:unhideWhenUsed/>
    <w:rsid w:val="000E4FAC"/>
    <w:rPr>
      <w:color w:val="0000FF"/>
      <w:u w:val="single"/>
    </w:rPr>
  </w:style>
  <w:style w:type="paragraph" w:styleId="Bezodstpw">
    <w:name w:val="No Spacing"/>
    <w:uiPriority w:val="1"/>
    <w:qFormat/>
    <w:rsid w:val="000E4F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0E4FA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4F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4FAC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nepress.pl/autorzy/alexander-osterwalder,aleos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900</Words>
  <Characters>5403</Characters>
  <Application>Microsoft Office Word</Application>
  <DocSecurity>0</DocSecurity>
  <Lines>45</Lines>
  <Paragraphs>12</Paragraphs>
  <ScaleCrop>false</ScaleCrop>
  <Company>Acer</Company>
  <LinksUpToDate>false</LinksUpToDate>
  <CharactersWithSpaces>6291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</cp:revision>
  <dcterms:created xsi:type="dcterms:W3CDTF">2019-02-10T09:17:00Z</dcterms:created>
  <dcterms:modified xsi:type="dcterms:W3CDTF">2019-02-10T09:17:00Z</dcterms:modified>
</cp:coreProperties>
</file>