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883" w:rsidRPr="009E7CFD" w:rsidRDefault="00342883" w:rsidP="00342883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342883" w:rsidRPr="009E7CFD" w:rsidRDefault="00342883" w:rsidP="0034288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342883" w:rsidRPr="009E7CFD" w:rsidRDefault="00342883" w:rsidP="00342883">
      <w:pPr>
        <w:spacing w:after="0" w:line="240" w:lineRule="auto"/>
        <w:rPr>
          <w:rFonts w:ascii="Corbel" w:hAnsi="Corbel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Zarządzanie finansami przedsiębiorstwa i instytucji finansowej  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eastAsia="Times New Roman" w:hAnsi="Corbel"/>
                <w:b w:val="0"/>
                <w:sz w:val="21"/>
                <w:szCs w:val="21"/>
              </w:rPr>
              <w:t>/C-1.5a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342883" w:rsidRPr="009E7CFD" w:rsidTr="002602DC">
        <w:tc>
          <w:tcPr>
            <w:tcW w:w="2694" w:type="dxa"/>
            <w:vAlign w:val="center"/>
          </w:tcPr>
          <w:p w:rsidR="00342883" w:rsidRPr="009E7CFD" w:rsidRDefault="0034288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342883" w:rsidRPr="009E7CFD" w:rsidRDefault="0034288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342883" w:rsidRPr="009E7CFD" w:rsidRDefault="00342883" w:rsidP="0034288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42883" w:rsidRPr="009E7CFD" w:rsidRDefault="00342883" w:rsidP="0034288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42883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883" w:rsidRPr="009E7CFD" w:rsidRDefault="0034288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342883" w:rsidRPr="009E7CFD" w:rsidRDefault="0034288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883" w:rsidRPr="009E7CFD" w:rsidRDefault="0034288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342883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883" w:rsidRPr="009E7CFD" w:rsidRDefault="0034288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342883" w:rsidRPr="009E7CFD" w:rsidRDefault="00342883" w:rsidP="0034288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42883" w:rsidRPr="009E7CFD" w:rsidRDefault="00342883" w:rsidP="0034288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42883" w:rsidRPr="009E7CFD" w:rsidTr="002602DC">
        <w:tc>
          <w:tcPr>
            <w:tcW w:w="9670" w:type="dxa"/>
          </w:tcPr>
          <w:p w:rsidR="00342883" w:rsidRPr="009E7CFD" w:rsidRDefault="00342883" w:rsidP="002602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 finansów, ponadto wymagana jest znajomość aktualnych wydarzeń ze sfery biznesu, działalności jednostek gospodarczych i instytucji finansowych. 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42883" w:rsidRPr="009E7CFD" w:rsidRDefault="00342883" w:rsidP="0034288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342883" w:rsidRPr="009E7CFD" w:rsidTr="002602DC">
        <w:tc>
          <w:tcPr>
            <w:tcW w:w="851" w:type="dxa"/>
            <w:vAlign w:val="center"/>
          </w:tcPr>
          <w:p w:rsidR="00342883" w:rsidRPr="009E7CFD" w:rsidRDefault="0034288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42883" w:rsidRPr="009E7CFD" w:rsidRDefault="0034288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Przekazanie studentom wiedzy z zakresu gospodarki finansowej przedsiębiorstwa  i instytucji finansowych.</w:t>
            </w:r>
          </w:p>
        </w:tc>
      </w:tr>
      <w:tr w:rsidR="00342883" w:rsidRPr="009E7CFD" w:rsidTr="002602DC">
        <w:tc>
          <w:tcPr>
            <w:tcW w:w="851" w:type="dxa"/>
            <w:vAlign w:val="center"/>
          </w:tcPr>
          <w:p w:rsidR="00342883" w:rsidRPr="009E7CFD" w:rsidRDefault="00342883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42883" w:rsidRPr="009E7CFD" w:rsidRDefault="0034288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analizy i kalkulacji skutków decyzji finansowych na podstawie danych przedsiębiorstw i instytucji finansowych oraz stosowania  różnych wariantów rozwiązań mających wpływ na ich sytuację finansową.</w:t>
            </w:r>
          </w:p>
        </w:tc>
      </w:tr>
      <w:tr w:rsidR="00342883" w:rsidRPr="009E7CFD" w:rsidTr="002602DC">
        <w:tc>
          <w:tcPr>
            <w:tcW w:w="851" w:type="dxa"/>
            <w:vAlign w:val="center"/>
          </w:tcPr>
          <w:p w:rsidR="00342883" w:rsidRPr="009E7CFD" w:rsidRDefault="0034288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Wypracowanie  umiej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ę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tno</w:t>
            </w:r>
            <w:r w:rsidRPr="009E7CFD">
              <w:rPr>
                <w:rFonts w:ascii="Corbel" w:eastAsia="TimesNewRoman" w:hAnsi="Corbel"/>
                <w:sz w:val="21"/>
                <w:szCs w:val="21"/>
              </w:rPr>
              <w:t>ś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ci oceny i  interpretacji danych finansowych pod potrzeby zarządzania jednostką gospodarującą (przedsiębiorstwa, instytucji finansowej).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42883" w:rsidRPr="009E7CFD" w:rsidRDefault="00342883" w:rsidP="0034288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6"/>
        <w:gridCol w:w="1829"/>
      </w:tblGrid>
      <w:tr w:rsidR="00342883" w:rsidRPr="009E7CFD" w:rsidTr="002602DC">
        <w:tc>
          <w:tcPr>
            <w:tcW w:w="1701" w:type="dxa"/>
            <w:vAlign w:val="center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42883" w:rsidRPr="009E7CFD" w:rsidTr="002602DC">
        <w:tc>
          <w:tcPr>
            <w:tcW w:w="1701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Identyfikuje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wyjaśniawzajemne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powiązania i relacje pomiędzy poszczególnymi ogniwami systemu finansowego. </w:t>
            </w:r>
          </w:p>
        </w:tc>
        <w:tc>
          <w:tcPr>
            <w:tcW w:w="1873" w:type="dxa"/>
          </w:tcPr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342883" w:rsidRPr="009E7CFD" w:rsidTr="002602DC">
        <w:tc>
          <w:tcPr>
            <w:tcW w:w="1701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rozróżniać i analizować zjawiska i procesy finansowe zachodzące w przedsiębiorstwie i inwestycji finansowej wpływające na efektywność gospodarczą i finansową.</w:t>
            </w:r>
          </w:p>
        </w:tc>
        <w:tc>
          <w:tcPr>
            <w:tcW w:w="1873" w:type="dxa"/>
          </w:tcPr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342883" w:rsidRPr="009E7CFD" w:rsidTr="002602DC">
        <w:tc>
          <w:tcPr>
            <w:tcW w:w="1701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42883" w:rsidRPr="009E7CFD" w:rsidRDefault="00342883" w:rsidP="002602DC">
            <w:pPr>
              <w:pStyle w:val="Default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Posiada świadomość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konsekwencji zmian w otoczeniu makroekonomicznym i społecznym (np. stopy procentowe) dla finansów przedsiębiorstw i instytucji.</w:t>
            </w:r>
            <w:r w:rsidRPr="009E7CFD">
              <w:rPr>
                <w:rFonts w:ascii="Corbel" w:hAnsi="Corbel" w:cs="Times New Roman"/>
                <w:sz w:val="21"/>
                <w:szCs w:val="21"/>
              </w:rPr>
              <w:t xml:space="preserve"> Akceptuje różne perspektywy poznawcze zjawisk finansowych i gospodarczych oraz formułuje własne sądy.</w:t>
            </w:r>
          </w:p>
        </w:tc>
        <w:tc>
          <w:tcPr>
            <w:tcW w:w="1873" w:type="dxa"/>
          </w:tcPr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342883" w:rsidRPr="009E7CFD" w:rsidRDefault="0034288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342883" w:rsidRPr="009E7CFD" w:rsidRDefault="00342883" w:rsidP="003428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342883" w:rsidRPr="009E7CFD" w:rsidRDefault="00342883" w:rsidP="003428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342883" w:rsidRPr="009E7CFD" w:rsidRDefault="00342883" w:rsidP="0034288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Przedmiot i zadania finansów przedsiębiorstwa i instytucji finansowych.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finansowania i inwestowania; kształtowanie struktury kapitałów przedsiębiorstw i instytucji finansowych.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Inwestycje pieniężne, inwestycje rzeczowe.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aktywami obrotowymi i krótkoterminowymi zobowiązaniami przedsiębiorstwa  i instytucji finansowych.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polityki fiskalnej i monetarnej na sytuację finansową przedsiębiorstwa i instytucji finansowych.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Zarządzanie instrumentami pochodnymi ; rodzaje i miejsce instrumentów pochodnych, zasady konstrukcji strategii zabezpieczających oraz inwestycyjnych. 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finansowe w przedsiębiorstwie i instytucjach finansowych. 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Wybrane metody projektów inwestycyjnych przedsiębiorstw.</w:t>
            </w:r>
          </w:p>
        </w:tc>
      </w:tr>
    </w:tbl>
    <w:p w:rsidR="00342883" w:rsidRPr="009E7CFD" w:rsidRDefault="00342883" w:rsidP="00342883">
      <w:pPr>
        <w:spacing w:after="0" w:line="240" w:lineRule="auto"/>
        <w:rPr>
          <w:rFonts w:ascii="Corbel" w:hAnsi="Corbel"/>
          <w:sz w:val="21"/>
          <w:szCs w:val="21"/>
        </w:rPr>
      </w:pPr>
    </w:p>
    <w:p w:rsidR="00342883" w:rsidRPr="009E7CFD" w:rsidRDefault="00342883" w:rsidP="0034288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Otoczenie i obszary zarządzania  przedsiębiorstw i instytucji finansowych.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Obliczanie stóp procentowych i odsetek prostych.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Kalkulacja i przeliczanie stóp procentowych lokat i kredytów.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Obliczanie sum skapitalizowanych lokat i kredytów.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Obliczanie przyszłej wartości pieniądza.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Wykorzystanie współczynników dyskonta do kalkulacji i przeliczania środków pieniężnych dla lokat, kredytów i pożyczek 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progu zysku, wykorzystanie dźwigni przy planowaniu zysku  w przedsiębiorstwach i instytucjach finansowych.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Wykorzystanie ekonomicznych modeli w zarządzaniu zapasami i środkami pieniężnymi.</w:t>
            </w:r>
          </w:p>
        </w:tc>
      </w:tr>
      <w:tr w:rsidR="00342883" w:rsidRPr="009E7CFD" w:rsidTr="002602DC">
        <w:tc>
          <w:tcPr>
            <w:tcW w:w="9639" w:type="dxa"/>
          </w:tcPr>
          <w:p w:rsidR="00342883" w:rsidRPr="009E7CFD" w:rsidRDefault="00342883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Związek między impulsami polityki fiskalnej państwa (podatki) a wartością przepływów środków pieniężnych w przedsiębiorstwie i instytucjach finansowych.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342883" w:rsidRPr="009E7CFD" w:rsidRDefault="00342883" w:rsidP="003428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rozwiązywanie zadań, interpretacja wyników, praca w grupach</w:t>
      </w:r>
    </w:p>
    <w:p w:rsidR="00342883" w:rsidRPr="009E7CFD" w:rsidRDefault="00342883" w:rsidP="0034288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42883" w:rsidRDefault="00342883" w:rsidP="003428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342883" w:rsidRPr="009E7CFD" w:rsidRDefault="00342883" w:rsidP="003428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342883" w:rsidRPr="009E7CFD" w:rsidRDefault="00342883" w:rsidP="0034288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342883" w:rsidRPr="009E7CFD" w:rsidTr="002602DC">
        <w:tc>
          <w:tcPr>
            <w:tcW w:w="1843" w:type="dxa"/>
            <w:vAlign w:val="center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42883" w:rsidRPr="009E7CFD" w:rsidTr="002602DC">
        <w:tc>
          <w:tcPr>
            <w:tcW w:w="1843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42883" w:rsidRPr="009E7CFD" w:rsidTr="002602DC">
        <w:tc>
          <w:tcPr>
            <w:tcW w:w="1843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26" w:type="dxa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342883" w:rsidRPr="009E7CFD" w:rsidTr="002602DC">
        <w:tc>
          <w:tcPr>
            <w:tcW w:w="1843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</w:t>
            </w:r>
          </w:p>
        </w:tc>
        <w:tc>
          <w:tcPr>
            <w:tcW w:w="2126" w:type="dxa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42883" w:rsidRPr="009E7CFD" w:rsidTr="002602DC">
        <w:tc>
          <w:tcPr>
            <w:tcW w:w="9670" w:type="dxa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42883" w:rsidRPr="009E7CFD" w:rsidRDefault="00342883" w:rsidP="00342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342883" w:rsidRPr="009E7CFD" w:rsidRDefault="00342883" w:rsidP="00342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.</w:t>
            </w:r>
          </w:p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342883" w:rsidRPr="009E7CFD" w:rsidRDefault="00342883" w:rsidP="00342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opisowo-problemowej i dwóch zadań do rozwiązania i zinterpretowania otrzymanych wyników.</w:t>
            </w:r>
          </w:p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42883" w:rsidRPr="009E7CFD" w:rsidRDefault="00342883" w:rsidP="0034288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42883" w:rsidRPr="009E7CFD" w:rsidTr="002602DC">
        <w:tc>
          <w:tcPr>
            <w:tcW w:w="4962" w:type="dxa"/>
            <w:vAlign w:val="center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42883" w:rsidRPr="009E7CFD" w:rsidTr="002602DC">
        <w:tc>
          <w:tcPr>
            <w:tcW w:w="4962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342883" w:rsidRPr="009E7CFD" w:rsidTr="002602DC">
        <w:tc>
          <w:tcPr>
            <w:tcW w:w="4962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42883" w:rsidRPr="009E7CFD" w:rsidTr="002602DC">
        <w:tc>
          <w:tcPr>
            <w:tcW w:w="4962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342883" w:rsidRPr="009E7CFD" w:rsidTr="002602DC">
        <w:tc>
          <w:tcPr>
            <w:tcW w:w="4962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342883" w:rsidRPr="009E7CFD" w:rsidTr="002602DC">
        <w:tc>
          <w:tcPr>
            <w:tcW w:w="4962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42883" w:rsidRPr="009E7CFD" w:rsidRDefault="0034288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42883" w:rsidRPr="009E7CFD" w:rsidRDefault="00342883" w:rsidP="003428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42883" w:rsidRPr="009E7CFD" w:rsidTr="002602DC">
        <w:trPr>
          <w:trHeight w:val="397"/>
        </w:trPr>
        <w:tc>
          <w:tcPr>
            <w:tcW w:w="2359" w:type="pct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42883" w:rsidRPr="009E7CFD" w:rsidTr="002602DC">
        <w:trPr>
          <w:trHeight w:val="397"/>
        </w:trPr>
        <w:tc>
          <w:tcPr>
            <w:tcW w:w="2359" w:type="pct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42883" w:rsidRPr="009E7CFD" w:rsidRDefault="0034288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42883" w:rsidRPr="009E7CFD" w:rsidRDefault="00342883" w:rsidP="00342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42883" w:rsidRPr="009E7CFD" w:rsidTr="002602DC">
        <w:trPr>
          <w:trHeight w:val="397"/>
        </w:trPr>
        <w:tc>
          <w:tcPr>
            <w:tcW w:w="5000" w:type="pct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42883" w:rsidRPr="009E7CFD" w:rsidRDefault="00342883" w:rsidP="0034288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Czekaj J.,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Dresler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Z., Zarządzanie finansami przedsiębiorstw. Podstawy teorii, Wydawnictwo Naukowe PWN, Warszawa 2017. </w:t>
            </w:r>
          </w:p>
          <w:p w:rsidR="00342883" w:rsidRPr="009E7CFD" w:rsidRDefault="00342883" w:rsidP="00342883">
            <w:pPr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Filip P., Grzebyk M.,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R., Sowa B., Rachunkowość przedsiębiorstw. Podejmowanie i finansowanie działalności gospodarczej. Ewidencja. Sprawozdawczość. Wydawnictwo Uniwersytetu Rzeszowskiego, Rzeszów 2014.</w:t>
            </w:r>
          </w:p>
          <w:p w:rsidR="00342883" w:rsidRPr="009E7CFD" w:rsidRDefault="00342883" w:rsidP="00342883">
            <w:pPr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Ostaszewski J.( red),  Finanse,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, Warszawa 2013.</w:t>
            </w:r>
          </w:p>
          <w:p w:rsidR="00342883" w:rsidRPr="009E7CFD" w:rsidRDefault="00342883" w:rsidP="0034288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Podstawka M., Finanse: instytucje, instrumenty, podmioty, rynki, regulacje. Wydawnictwo Naukowe PWN, Warszawa 2010.</w:t>
            </w:r>
          </w:p>
        </w:tc>
      </w:tr>
      <w:tr w:rsidR="00342883" w:rsidRPr="009E7CFD" w:rsidTr="002602DC">
        <w:trPr>
          <w:trHeight w:val="397"/>
        </w:trPr>
        <w:tc>
          <w:tcPr>
            <w:tcW w:w="5000" w:type="pct"/>
          </w:tcPr>
          <w:p w:rsidR="00342883" w:rsidRPr="009E7CFD" w:rsidRDefault="0034288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42883" w:rsidRPr="009E7CFD" w:rsidRDefault="00342883" w:rsidP="003428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Filip P., Pawłowska </w:t>
            </w:r>
            <w:proofErr w:type="spellStart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>Mielech</w:t>
            </w:r>
            <w:proofErr w:type="spellEnd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 J., </w:t>
            </w:r>
            <w:proofErr w:type="spellStart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 R., Przewodnik do ćwiczeń z zakresu rachunkowości i zarządzania finansami - wybrane zagadnienia. Wydawnictwo PWSZ Tarnobrzeg, Tarnobrzeg 2009.</w:t>
            </w:r>
          </w:p>
          <w:p w:rsidR="00342883" w:rsidRPr="009E7CFD" w:rsidRDefault="00342883" w:rsidP="003428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Style w:val="Pogrubienie"/>
                <w:rFonts w:ascii="Corbel" w:hAnsi="Corbel"/>
                <w:b w:val="0"/>
                <w:bCs w:val="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Paździor A.(red), </w:t>
            </w:r>
            <w:r w:rsidRPr="009E7CFD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>Finanse: funkcjonowanie, instytucje i instrumenty rynku finansowego, finanse publiczne przedsiębiorstw i gospodarstw domowych, Wydawnictwo Politechnika Lubelska, Lublin 2014.</w:t>
            </w:r>
          </w:p>
          <w:p w:rsidR="00342883" w:rsidRPr="009E7CFD" w:rsidRDefault="00342883" w:rsidP="003428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Bień W., Zarządzanie finansami przedsiębiorstwa,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2011.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340E"/>
    <w:multiLevelType w:val="hybridMultilevel"/>
    <w:tmpl w:val="8F320962"/>
    <w:lvl w:ilvl="0" w:tplc="1834C22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E3CBA"/>
    <w:multiLevelType w:val="hybridMultilevel"/>
    <w:tmpl w:val="F45CF1F8"/>
    <w:lvl w:ilvl="0" w:tplc="3732D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A21E1"/>
    <w:multiLevelType w:val="hybridMultilevel"/>
    <w:tmpl w:val="CFC66A8A"/>
    <w:lvl w:ilvl="0" w:tplc="230E3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2883"/>
    <w:rsid w:val="00342883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88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2883"/>
    <w:pPr>
      <w:ind w:left="720"/>
      <w:contextualSpacing/>
    </w:pPr>
  </w:style>
  <w:style w:type="paragraph" w:customStyle="1" w:styleId="Default">
    <w:name w:val="Default"/>
    <w:rsid w:val="003428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34288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428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34288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428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3428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342883"/>
  </w:style>
  <w:style w:type="paragraph" w:customStyle="1" w:styleId="centralniewrubryce">
    <w:name w:val="centralnie w rubryce"/>
    <w:basedOn w:val="Normalny"/>
    <w:rsid w:val="003428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342883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34288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28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288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990</Words>
  <Characters>5941</Characters>
  <Application>Microsoft Office Word</Application>
  <DocSecurity>0</DocSecurity>
  <Lines>49</Lines>
  <Paragraphs>13</Paragraphs>
  <ScaleCrop>false</ScaleCrop>
  <Company>Acer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2019-02-10T09:22:00Z</dcterms:created>
  <dcterms:modified xsi:type="dcterms:W3CDTF">2019-02-10T09:22:00Z</dcterms:modified>
</cp:coreProperties>
</file>