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69D" w:rsidRPr="009E7CFD" w:rsidRDefault="0092269D" w:rsidP="0092269D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92269D" w:rsidRPr="009E7CFD" w:rsidRDefault="0092269D" w:rsidP="0092269D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92269D" w:rsidRPr="009E7CFD" w:rsidRDefault="0092269D" w:rsidP="0092269D">
      <w:pPr>
        <w:spacing w:after="0" w:line="240" w:lineRule="auto"/>
        <w:rPr>
          <w:rFonts w:ascii="Corbel" w:hAnsi="Corbel"/>
          <w:sz w:val="21"/>
          <w:szCs w:val="21"/>
        </w:rPr>
      </w:pPr>
    </w:p>
    <w:p w:rsidR="0092269D" w:rsidRPr="009E7CFD" w:rsidRDefault="0092269D" w:rsidP="0092269D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92269D" w:rsidRPr="009E7CFD" w:rsidTr="002602DC">
        <w:tc>
          <w:tcPr>
            <w:tcW w:w="2694" w:type="dxa"/>
            <w:vAlign w:val="center"/>
          </w:tcPr>
          <w:p w:rsidR="0092269D" w:rsidRPr="009E7CFD" w:rsidRDefault="0092269D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92269D" w:rsidRPr="009E7CFD" w:rsidRDefault="0092269D" w:rsidP="002602D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Finanse behawioralne</w:t>
            </w:r>
          </w:p>
        </w:tc>
      </w:tr>
      <w:tr w:rsidR="0092269D" w:rsidRPr="009E7CFD" w:rsidTr="002602DC">
        <w:tc>
          <w:tcPr>
            <w:tcW w:w="2694" w:type="dxa"/>
            <w:vAlign w:val="center"/>
          </w:tcPr>
          <w:p w:rsidR="0092269D" w:rsidRPr="009E7CFD" w:rsidRDefault="0092269D" w:rsidP="002602DC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92269D" w:rsidRPr="009E7CFD" w:rsidRDefault="0092269D" w:rsidP="002602DC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/I/RP/C.7</w:t>
            </w:r>
          </w:p>
        </w:tc>
      </w:tr>
      <w:tr w:rsidR="0092269D" w:rsidRPr="009E7CFD" w:rsidTr="002602DC">
        <w:tc>
          <w:tcPr>
            <w:tcW w:w="2694" w:type="dxa"/>
            <w:vAlign w:val="center"/>
          </w:tcPr>
          <w:p w:rsidR="0092269D" w:rsidRPr="009E7CFD" w:rsidRDefault="0092269D" w:rsidP="002602DC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92269D" w:rsidRPr="009E7CFD" w:rsidRDefault="0092269D" w:rsidP="002602DC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92269D" w:rsidRPr="009E7CFD" w:rsidTr="002602DC">
        <w:tc>
          <w:tcPr>
            <w:tcW w:w="2694" w:type="dxa"/>
            <w:vAlign w:val="center"/>
          </w:tcPr>
          <w:p w:rsidR="0092269D" w:rsidRPr="009E7CFD" w:rsidRDefault="0092269D" w:rsidP="002602DC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92269D" w:rsidRPr="009E7CFD" w:rsidRDefault="0092269D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Katedra </w:t>
            </w:r>
            <w:r>
              <w:rPr>
                <w:rFonts w:ascii="Corbel" w:hAnsi="Corbel"/>
                <w:b w:val="0"/>
                <w:sz w:val="21"/>
                <w:szCs w:val="21"/>
              </w:rPr>
              <w:t>Rynków Finansowych i Finansów Publicznych</w:t>
            </w:r>
          </w:p>
        </w:tc>
      </w:tr>
      <w:tr w:rsidR="0092269D" w:rsidRPr="009E7CFD" w:rsidTr="002602DC">
        <w:tc>
          <w:tcPr>
            <w:tcW w:w="2694" w:type="dxa"/>
            <w:vAlign w:val="center"/>
          </w:tcPr>
          <w:p w:rsidR="0092269D" w:rsidRPr="009E7CFD" w:rsidRDefault="0092269D" w:rsidP="002602DC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92269D" w:rsidRPr="009E7CFD" w:rsidRDefault="0092269D" w:rsidP="002602DC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92269D" w:rsidRPr="009E7CFD" w:rsidTr="002602DC">
        <w:tc>
          <w:tcPr>
            <w:tcW w:w="2694" w:type="dxa"/>
            <w:vAlign w:val="center"/>
          </w:tcPr>
          <w:p w:rsidR="0092269D" w:rsidRPr="009E7CFD" w:rsidRDefault="0092269D" w:rsidP="002602DC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92269D" w:rsidRPr="009E7CFD" w:rsidRDefault="0092269D" w:rsidP="002602DC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92269D" w:rsidRPr="009E7CFD" w:rsidTr="002602DC">
        <w:tc>
          <w:tcPr>
            <w:tcW w:w="2694" w:type="dxa"/>
            <w:vAlign w:val="center"/>
          </w:tcPr>
          <w:p w:rsidR="0092269D" w:rsidRPr="009E7CFD" w:rsidRDefault="0092269D" w:rsidP="002602DC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92269D" w:rsidRPr="009E7CFD" w:rsidRDefault="0092269D" w:rsidP="002602DC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</w:p>
        </w:tc>
      </w:tr>
      <w:tr w:rsidR="0092269D" w:rsidRPr="009E7CFD" w:rsidTr="002602DC">
        <w:tc>
          <w:tcPr>
            <w:tcW w:w="2694" w:type="dxa"/>
            <w:vAlign w:val="center"/>
          </w:tcPr>
          <w:p w:rsidR="0092269D" w:rsidRPr="009E7CFD" w:rsidRDefault="0092269D" w:rsidP="002602DC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92269D" w:rsidRPr="009E7CFD" w:rsidRDefault="0092269D" w:rsidP="002602DC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niestacjonarne</w:t>
            </w:r>
          </w:p>
        </w:tc>
      </w:tr>
      <w:tr w:rsidR="0092269D" w:rsidRPr="009E7CFD" w:rsidTr="002602DC">
        <w:tc>
          <w:tcPr>
            <w:tcW w:w="2694" w:type="dxa"/>
            <w:vAlign w:val="center"/>
          </w:tcPr>
          <w:p w:rsidR="0092269D" w:rsidRPr="009E7CFD" w:rsidRDefault="0092269D" w:rsidP="002602DC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92269D" w:rsidRPr="009E7CFD" w:rsidRDefault="0092269D" w:rsidP="002602DC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92269D" w:rsidRPr="009E7CFD" w:rsidTr="002602DC">
        <w:tc>
          <w:tcPr>
            <w:tcW w:w="2694" w:type="dxa"/>
            <w:vAlign w:val="center"/>
          </w:tcPr>
          <w:p w:rsidR="0092269D" w:rsidRPr="009E7CFD" w:rsidRDefault="0092269D" w:rsidP="002602DC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92269D" w:rsidRPr="009E7CFD" w:rsidRDefault="0092269D" w:rsidP="002602DC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</w:t>
            </w:r>
          </w:p>
        </w:tc>
      </w:tr>
      <w:tr w:rsidR="0092269D" w:rsidRPr="009E7CFD" w:rsidTr="002602DC">
        <w:tc>
          <w:tcPr>
            <w:tcW w:w="2694" w:type="dxa"/>
            <w:vAlign w:val="center"/>
          </w:tcPr>
          <w:p w:rsidR="0092269D" w:rsidRPr="009E7CFD" w:rsidRDefault="0092269D" w:rsidP="002602DC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92269D" w:rsidRPr="009E7CFD" w:rsidRDefault="0092269D" w:rsidP="002602DC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polski</w:t>
            </w:r>
          </w:p>
        </w:tc>
      </w:tr>
      <w:tr w:rsidR="0092269D" w:rsidRPr="009E7CFD" w:rsidTr="002602DC">
        <w:tc>
          <w:tcPr>
            <w:tcW w:w="2694" w:type="dxa"/>
            <w:vAlign w:val="center"/>
          </w:tcPr>
          <w:p w:rsidR="0092269D" w:rsidRPr="009E7CFD" w:rsidRDefault="0092269D" w:rsidP="002602DC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92269D" w:rsidRPr="009E7CFD" w:rsidRDefault="0092269D" w:rsidP="002602DC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Tomasz Potocki</w:t>
            </w:r>
          </w:p>
        </w:tc>
      </w:tr>
      <w:tr w:rsidR="0092269D" w:rsidRPr="009E7CFD" w:rsidTr="002602DC">
        <w:tc>
          <w:tcPr>
            <w:tcW w:w="2694" w:type="dxa"/>
            <w:vAlign w:val="center"/>
          </w:tcPr>
          <w:p w:rsidR="0092269D" w:rsidRPr="009E7CFD" w:rsidRDefault="0092269D" w:rsidP="002602DC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92269D" w:rsidRPr="009E7CFD" w:rsidRDefault="0092269D" w:rsidP="002602DC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Tomasz Potocki</w:t>
            </w:r>
          </w:p>
        </w:tc>
      </w:tr>
    </w:tbl>
    <w:p w:rsidR="0092269D" w:rsidRPr="009E7CFD" w:rsidRDefault="0092269D" w:rsidP="0092269D">
      <w:pPr>
        <w:pStyle w:val="Podpunkty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92269D" w:rsidRPr="009E7CFD" w:rsidRDefault="0092269D" w:rsidP="0092269D">
      <w:pPr>
        <w:pStyle w:val="Podpunkty"/>
        <w:ind w:left="0"/>
        <w:rPr>
          <w:rFonts w:ascii="Corbel" w:hAnsi="Corbel"/>
          <w:sz w:val="21"/>
          <w:szCs w:val="21"/>
        </w:rPr>
      </w:pPr>
    </w:p>
    <w:p w:rsidR="0092269D" w:rsidRPr="009E7CFD" w:rsidRDefault="0092269D" w:rsidP="0092269D">
      <w:pPr>
        <w:pStyle w:val="Podpunkty"/>
        <w:numPr>
          <w:ilvl w:val="1"/>
          <w:numId w:val="1"/>
        </w:numPr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92269D" w:rsidRPr="009E7CFD" w:rsidTr="002602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9D" w:rsidRPr="009E7CFD" w:rsidRDefault="0092269D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92269D" w:rsidRPr="009E7CFD" w:rsidRDefault="0092269D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69D" w:rsidRPr="009E7CFD" w:rsidRDefault="0092269D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69D" w:rsidRPr="009E7CFD" w:rsidRDefault="0092269D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69D" w:rsidRPr="009E7CFD" w:rsidRDefault="0092269D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69D" w:rsidRPr="009E7CFD" w:rsidRDefault="0092269D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69D" w:rsidRPr="009E7CFD" w:rsidRDefault="0092269D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69D" w:rsidRPr="009E7CFD" w:rsidRDefault="0092269D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69D" w:rsidRPr="009E7CFD" w:rsidRDefault="0092269D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69D" w:rsidRPr="009E7CFD" w:rsidRDefault="0092269D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69D" w:rsidRPr="009E7CFD" w:rsidRDefault="0092269D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92269D" w:rsidRPr="009E7CFD" w:rsidTr="002602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69D" w:rsidRPr="009E7CFD" w:rsidRDefault="0092269D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69D" w:rsidRPr="009E7CFD" w:rsidRDefault="0092269D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69D" w:rsidRPr="009E7CFD" w:rsidRDefault="0092269D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69D" w:rsidRPr="009E7CFD" w:rsidRDefault="0092269D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69D" w:rsidRPr="009E7CFD" w:rsidRDefault="0092269D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69D" w:rsidRPr="009E7CFD" w:rsidRDefault="0092269D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69D" w:rsidRPr="009E7CFD" w:rsidRDefault="0092269D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69D" w:rsidRPr="009E7CFD" w:rsidRDefault="0092269D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69D" w:rsidRPr="009E7CFD" w:rsidRDefault="0092269D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69D" w:rsidRPr="009E7CFD" w:rsidRDefault="0092269D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92269D" w:rsidRPr="009E7CFD" w:rsidRDefault="0092269D" w:rsidP="0092269D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92269D" w:rsidRPr="009E7CFD" w:rsidRDefault="0092269D" w:rsidP="0092269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Sposób realizacji zajęć  </w:t>
      </w:r>
    </w:p>
    <w:p w:rsidR="0092269D" w:rsidRPr="009E7CFD" w:rsidRDefault="0092269D" w:rsidP="0092269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92269D" w:rsidRPr="009E7CFD" w:rsidRDefault="0092269D" w:rsidP="0092269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92269D" w:rsidRPr="009E7CFD" w:rsidRDefault="0092269D" w:rsidP="0092269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92269D" w:rsidRPr="009E7CFD" w:rsidRDefault="0092269D" w:rsidP="0092269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1.3. Forma zaliczenia przedmiotu /modułu (z toku)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(egzamin, zaliczenie z oceną, zaliczenie bez oceny)</w:t>
      </w:r>
    </w:p>
    <w:p w:rsidR="0092269D" w:rsidRPr="009E7CFD" w:rsidRDefault="0092269D" w:rsidP="0092269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92269D" w:rsidRPr="009E7CFD" w:rsidRDefault="0092269D" w:rsidP="0092269D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92269D" w:rsidRPr="009E7CFD" w:rsidRDefault="0092269D" w:rsidP="0092269D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92269D" w:rsidRPr="009E7CFD" w:rsidTr="002602DC">
        <w:tc>
          <w:tcPr>
            <w:tcW w:w="9670" w:type="dxa"/>
          </w:tcPr>
          <w:p w:rsidR="0092269D" w:rsidRPr="009E7CFD" w:rsidRDefault="0092269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Znajomość podstawowych zagadnień z mikroekonomii. Znajomość podstawowych instrumentów rynku finansowego.</w:t>
            </w:r>
          </w:p>
        </w:tc>
      </w:tr>
    </w:tbl>
    <w:p w:rsidR="0092269D" w:rsidRPr="009E7CFD" w:rsidRDefault="0092269D" w:rsidP="0092269D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92269D" w:rsidRPr="009E7CFD" w:rsidRDefault="0092269D" w:rsidP="0092269D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92269D" w:rsidRPr="009E7CFD" w:rsidRDefault="0092269D" w:rsidP="0092269D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92269D" w:rsidRPr="009E7CFD" w:rsidTr="002602DC">
        <w:tc>
          <w:tcPr>
            <w:tcW w:w="851" w:type="dxa"/>
            <w:vAlign w:val="center"/>
          </w:tcPr>
          <w:p w:rsidR="0092269D" w:rsidRPr="009E7CFD" w:rsidRDefault="0092269D" w:rsidP="002602D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2269D" w:rsidRPr="009E7CFD" w:rsidRDefault="0092269D" w:rsidP="002602D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Zaznajomienie studentów z podstawowymi pojęciami, prawami i narzędziami ekonomii behawioralnej oraz skonfrontowanie ich z teorią i metodologią ekonomii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mainstreamowej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.  </w:t>
            </w:r>
          </w:p>
        </w:tc>
      </w:tr>
      <w:tr w:rsidR="0092269D" w:rsidRPr="009E7CFD" w:rsidTr="002602DC">
        <w:tc>
          <w:tcPr>
            <w:tcW w:w="851" w:type="dxa"/>
            <w:vAlign w:val="center"/>
          </w:tcPr>
          <w:p w:rsidR="0092269D" w:rsidRPr="009E7CFD" w:rsidRDefault="0092269D" w:rsidP="002602DC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92269D" w:rsidRPr="009E7CFD" w:rsidRDefault="0092269D" w:rsidP="002602D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Rozpoznanie przez studentów psychologicznych uwarunkowań decyzji i zachowań podmiotów rynku finansowego. </w:t>
            </w:r>
          </w:p>
        </w:tc>
      </w:tr>
      <w:tr w:rsidR="0092269D" w:rsidRPr="009E7CFD" w:rsidTr="002602DC">
        <w:tc>
          <w:tcPr>
            <w:tcW w:w="851" w:type="dxa"/>
            <w:vAlign w:val="center"/>
          </w:tcPr>
          <w:p w:rsidR="0092269D" w:rsidRPr="009E7CFD" w:rsidRDefault="0092269D" w:rsidP="002602D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92269D" w:rsidRPr="009E7CFD" w:rsidRDefault="0092269D" w:rsidP="002602D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słuchaczy z przykładami wykorzystania teorii ekonomii behawioralnej w analizie sektora finansowego gospodarki.</w:t>
            </w:r>
          </w:p>
        </w:tc>
      </w:tr>
      <w:tr w:rsidR="0092269D" w:rsidRPr="009E7CFD" w:rsidTr="002602DC">
        <w:tc>
          <w:tcPr>
            <w:tcW w:w="851" w:type="dxa"/>
            <w:vAlign w:val="center"/>
          </w:tcPr>
          <w:p w:rsidR="0092269D" w:rsidRPr="009E7CFD" w:rsidRDefault="0092269D" w:rsidP="002602D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:rsidR="0092269D" w:rsidRPr="009E7CFD" w:rsidRDefault="0092269D" w:rsidP="002602D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Wyposażenie studentów w narzędzia diagnozy procesów zachodzących na rynku finansowym wykorzystujących osiągnięcia ekonomii behawioralnej.   </w:t>
            </w:r>
          </w:p>
        </w:tc>
      </w:tr>
    </w:tbl>
    <w:p w:rsidR="0092269D" w:rsidRPr="009E7CFD" w:rsidRDefault="0092269D" w:rsidP="0092269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92269D" w:rsidRDefault="0092269D" w:rsidP="0092269D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92269D" w:rsidRPr="009E7CFD" w:rsidRDefault="0092269D" w:rsidP="0092269D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lastRenderedPageBreak/>
        <w:t>3.2. Efekty kształcenia dla przedmiotu/modułu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9"/>
        <w:gridCol w:w="5688"/>
        <w:gridCol w:w="1833"/>
      </w:tblGrid>
      <w:tr w:rsidR="0092269D" w:rsidRPr="009E7CFD" w:rsidTr="002602DC">
        <w:tc>
          <w:tcPr>
            <w:tcW w:w="1701" w:type="dxa"/>
            <w:vAlign w:val="center"/>
          </w:tcPr>
          <w:p w:rsidR="0092269D" w:rsidRPr="009E7CFD" w:rsidRDefault="0092269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92269D" w:rsidRPr="009E7CFD" w:rsidRDefault="0092269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92269D" w:rsidRPr="009E7CFD" w:rsidRDefault="0092269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92269D" w:rsidRPr="009E7CFD" w:rsidTr="002602DC">
        <w:tc>
          <w:tcPr>
            <w:tcW w:w="1701" w:type="dxa"/>
          </w:tcPr>
          <w:p w:rsidR="0092269D" w:rsidRPr="009E7CFD" w:rsidRDefault="0092269D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92269D" w:rsidRPr="009E7CFD" w:rsidRDefault="0092269D" w:rsidP="002602DC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Objaśnia podstawowe koncepcje z zakresu ekonomii behawioralnej w zakresie ich znaczenia dla rynku finansowego.</w:t>
            </w:r>
          </w:p>
        </w:tc>
        <w:tc>
          <w:tcPr>
            <w:tcW w:w="1873" w:type="dxa"/>
          </w:tcPr>
          <w:p w:rsidR="0092269D" w:rsidRPr="009E7CFD" w:rsidRDefault="0092269D" w:rsidP="002602DC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K_W03</w:t>
            </w:r>
          </w:p>
        </w:tc>
      </w:tr>
      <w:tr w:rsidR="0092269D" w:rsidRPr="009E7CFD" w:rsidTr="002602DC">
        <w:tc>
          <w:tcPr>
            <w:tcW w:w="1701" w:type="dxa"/>
          </w:tcPr>
          <w:p w:rsidR="0092269D" w:rsidRPr="009E7CFD" w:rsidRDefault="0092269D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92269D" w:rsidRPr="009E7CFD" w:rsidRDefault="0092269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Identyfikuje i analizuje behawioralne uwarunkowania funkcjonowania rynku finansowego oraz psychologiczne determinanty decyzji inwestycyjnych na tych rynkach.</w:t>
            </w:r>
          </w:p>
        </w:tc>
        <w:tc>
          <w:tcPr>
            <w:tcW w:w="1873" w:type="dxa"/>
          </w:tcPr>
          <w:p w:rsidR="0092269D" w:rsidRPr="009E7CFD" w:rsidRDefault="0092269D" w:rsidP="002602DC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K_W09</w:t>
            </w:r>
          </w:p>
        </w:tc>
      </w:tr>
      <w:tr w:rsidR="0092269D" w:rsidRPr="009E7CFD" w:rsidTr="002602DC">
        <w:tc>
          <w:tcPr>
            <w:tcW w:w="1701" w:type="dxa"/>
          </w:tcPr>
          <w:p w:rsidR="0092269D" w:rsidRPr="009E7CFD" w:rsidRDefault="0092269D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92269D" w:rsidRPr="009E7CFD" w:rsidRDefault="0092269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Wykorzystuje wiedzę z zakresu finansów behawioralnych do analizowania zjawisk zachodzących na rynku finansowym.</w:t>
            </w:r>
          </w:p>
        </w:tc>
        <w:tc>
          <w:tcPr>
            <w:tcW w:w="1873" w:type="dxa"/>
          </w:tcPr>
          <w:p w:rsidR="0092269D" w:rsidRPr="009E7CFD" w:rsidRDefault="0092269D" w:rsidP="002602DC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K_U01</w:t>
            </w:r>
          </w:p>
        </w:tc>
      </w:tr>
      <w:tr w:rsidR="0092269D" w:rsidRPr="009E7CFD" w:rsidTr="002602DC">
        <w:tc>
          <w:tcPr>
            <w:tcW w:w="1701" w:type="dxa"/>
          </w:tcPr>
          <w:p w:rsidR="0092269D" w:rsidRPr="009E7CFD" w:rsidRDefault="0092269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92269D" w:rsidRPr="009E7CFD" w:rsidRDefault="0092269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Dostrzega znaczenie ustaleń ekonomii behawioralnej w analizie procesów zachodzących na rynku finansowym.</w:t>
            </w:r>
          </w:p>
        </w:tc>
        <w:tc>
          <w:tcPr>
            <w:tcW w:w="1873" w:type="dxa"/>
          </w:tcPr>
          <w:p w:rsidR="0092269D" w:rsidRPr="009E7CFD" w:rsidRDefault="0092269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K_K01</w:t>
            </w:r>
          </w:p>
          <w:p w:rsidR="0092269D" w:rsidRPr="009E7CFD" w:rsidRDefault="0092269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92269D" w:rsidRPr="009E7CFD" w:rsidRDefault="0092269D" w:rsidP="0092269D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92269D" w:rsidRPr="009E7CFD" w:rsidRDefault="0092269D" w:rsidP="0092269D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3.3. Treści programowe</w:t>
      </w:r>
    </w:p>
    <w:p w:rsidR="0092269D" w:rsidRPr="009E7CFD" w:rsidRDefault="0092269D" w:rsidP="0092269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92269D" w:rsidRPr="009E7CFD" w:rsidTr="002602DC">
        <w:tc>
          <w:tcPr>
            <w:tcW w:w="9639" w:type="dxa"/>
          </w:tcPr>
          <w:p w:rsidR="0092269D" w:rsidRPr="009E7CFD" w:rsidRDefault="0092269D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92269D" w:rsidRPr="009E7CFD" w:rsidTr="002602DC">
        <w:tc>
          <w:tcPr>
            <w:tcW w:w="9639" w:type="dxa"/>
          </w:tcPr>
          <w:p w:rsidR="0092269D" w:rsidRPr="009E7CFD" w:rsidRDefault="0092269D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Wprowadzenie do ekonomii behawioralnej.</w:t>
            </w:r>
          </w:p>
          <w:p w:rsidR="0092269D" w:rsidRPr="009E7CFD" w:rsidRDefault="0092269D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Geneza i obszary badawcze ekonomii behawioralnej, ekonomia głównego nurtu a ekonomia behawioralna, eksperyment jako narzędzie badawcze ekonomii. </w:t>
            </w:r>
          </w:p>
        </w:tc>
      </w:tr>
      <w:tr w:rsidR="0092269D" w:rsidRPr="009E7CFD" w:rsidTr="002602DC">
        <w:tc>
          <w:tcPr>
            <w:tcW w:w="9639" w:type="dxa"/>
          </w:tcPr>
          <w:p w:rsidR="0092269D" w:rsidRPr="009E7CFD" w:rsidRDefault="0092269D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Ograniczona racjonalność podmiotów ekonomicznych.</w:t>
            </w:r>
          </w:p>
          <w:p w:rsidR="0092269D" w:rsidRPr="009E7CFD" w:rsidRDefault="0092269D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i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Definiowanie racjonalności i nieracjonalności, fizjologiczne ograniczenia racjonalności, paradoksy racjonalności, podstawowe heurystyki podejmowania decyzji (heurystyki reprezentatywności, dostępności, kotwiczenia, afektu), znaczenie emocji dla decyzji ekonomicznych. Czynnik czasu w decyzjach ekonomicznych. </w:t>
            </w:r>
          </w:p>
        </w:tc>
      </w:tr>
      <w:tr w:rsidR="0092269D" w:rsidRPr="009E7CFD" w:rsidTr="002602DC">
        <w:tc>
          <w:tcPr>
            <w:tcW w:w="9639" w:type="dxa"/>
          </w:tcPr>
          <w:p w:rsidR="0092269D" w:rsidRPr="009E7CFD" w:rsidRDefault="0092269D" w:rsidP="002602D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Rynek finansowy w podejściu behawioralnym.</w:t>
            </w:r>
          </w:p>
          <w:p w:rsidR="0092269D" w:rsidRPr="009E7CFD" w:rsidRDefault="0092269D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Psychologia inwestowania, behawioralne modele rynku finansowego, behawioralne narzędzia badania rynku finansowego. </w:t>
            </w:r>
          </w:p>
        </w:tc>
      </w:tr>
    </w:tbl>
    <w:p w:rsidR="0092269D" w:rsidRPr="009E7CFD" w:rsidRDefault="0092269D" w:rsidP="0092269D">
      <w:pPr>
        <w:spacing w:after="0" w:line="240" w:lineRule="auto"/>
        <w:rPr>
          <w:rFonts w:ascii="Corbel" w:hAnsi="Corbel"/>
          <w:sz w:val="21"/>
          <w:szCs w:val="21"/>
        </w:rPr>
      </w:pPr>
    </w:p>
    <w:p w:rsidR="0092269D" w:rsidRPr="009E7CFD" w:rsidRDefault="0092269D" w:rsidP="0092269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92269D" w:rsidRPr="009E7CFD" w:rsidTr="002602DC">
        <w:tc>
          <w:tcPr>
            <w:tcW w:w="9639" w:type="dxa"/>
          </w:tcPr>
          <w:p w:rsidR="0092269D" w:rsidRPr="009E7CFD" w:rsidRDefault="0092269D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92269D" w:rsidRPr="009E7CFD" w:rsidTr="002602DC">
        <w:tc>
          <w:tcPr>
            <w:tcW w:w="9639" w:type="dxa"/>
          </w:tcPr>
          <w:p w:rsidR="0092269D" w:rsidRPr="009E7CFD" w:rsidRDefault="0092269D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Decyzje w warunkach ryzyka i niepewności.</w:t>
            </w:r>
          </w:p>
          <w:p w:rsidR="0092269D" w:rsidRPr="009E7CFD" w:rsidRDefault="0092269D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Teoria perspektywy i jej implikacje, punkty referencyjne, korzyści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vs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straty, awersja do ryzyka, efekt status quo, efekt posiadania, efekt kosztów utopionych. Zachowania w warunkach ryzyka i pod presją czasu. </w:t>
            </w:r>
          </w:p>
        </w:tc>
      </w:tr>
      <w:tr w:rsidR="0092269D" w:rsidRPr="009E7CFD" w:rsidTr="002602DC">
        <w:tc>
          <w:tcPr>
            <w:tcW w:w="9639" w:type="dxa"/>
          </w:tcPr>
          <w:p w:rsidR="0092269D" w:rsidRPr="009E7CFD" w:rsidRDefault="0092269D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Zachowania inwestorów na rynku finansowym.</w:t>
            </w:r>
          </w:p>
          <w:p w:rsidR="0092269D" w:rsidRPr="009E7CFD" w:rsidRDefault="0092269D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Motywacje inwestorów w perspektywie behawioralnej, behawioralne uwarunkowania zachowań inwestorów, poznawcze ograniczenia racjonalnych inwestycji, błędy i heurystyki decyzyjne na rynku finansowym.</w:t>
            </w:r>
          </w:p>
        </w:tc>
      </w:tr>
      <w:tr w:rsidR="0092269D" w:rsidRPr="009E7CFD" w:rsidTr="002602DC">
        <w:tc>
          <w:tcPr>
            <w:tcW w:w="9639" w:type="dxa"/>
          </w:tcPr>
          <w:p w:rsidR="0092269D" w:rsidRPr="009E7CFD" w:rsidRDefault="0092269D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Zastosowania narzędzi ekonomii behawioralnej w analizie rynku finansowego.</w:t>
            </w:r>
          </w:p>
          <w:p w:rsidR="0092269D" w:rsidRPr="009E7CFD" w:rsidRDefault="0092269D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Analiza zachowań inwestorów na rynku polskim i światowym rynku finansowym z wykorzystaniem narzędzi ekonomii behawioralnej.</w:t>
            </w:r>
          </w:p>
        </w:tc>
      </w:tr>
    </w:tbl>
    <w:p w:rsidR="0092269D" w:rsidRPr="009E7CFD" w:rsidRDefault="0092269D" w:rsidP="0092269D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92269D" w:rsidRPr="009E7CFD" w:rsidRDefault="0092269D" w:rsidP="0092269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3.4. Metody dydaktyczne</w:t>
      </w:r>
    </w:p>
    <w:p w:rsidR="0092269D" w:rsidRPr="009E7CFD" w:rsidRDefault="0092269D" w:rsidP="0092269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92269D" w:rsidRPr="009E7CFD" w:rsidRDefault="0092269D" w:rsidP="0092269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Ćwiczenia: analiza tekstów z dyskusją, studium przypadku, eksperymenty i gry decyzyjne. </w:t>
      </w:r>
    </w:p>
    <w:p w:rsidR="0092269D" w:rsidRPr="009E7CFD" w:rsidRDefault="0092269D" w:rsidP="0092269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92269D" w:rsidRPr="009E7CFD" w:rsidRDefault="0092269D" w:rsidP="009226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92269D" w:rsidRPr="009E7CFD" w:rsidRDefault="0092269D" w:rsidP="0092269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93"/>
        <w:gridCol w:w="4807"/>
        <w:gridCol w:w="2080"/>
      </w:tblGrid>
      <w:tr w:rsidR="0092269D" w:rsidRPr="009E7CFD" w:rsidTr="002602DC">
        <w:tc>
          <w:tcPr>
            <w:tcW w:w="2410" w:type="dxa"/>
            <w:vAlign w:val="center"/>
          </w:tcPr>
          <w:p w:rsidR="0092269D" w:rsidRPr="009E7CFD" w:rsidRDefault="0092269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92269D" w:rsidRPr="009E7CFD" w:rsidRDefault="0092269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92269D" w:rsidRPr="009E7CFD" w:rsidRDefault="0092269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92269D" w:rsidRPr="009E7CFD" w:rsidRDefault="0092269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92269D" w:rsidRPr="009E7CFD" w:rsidTr="002602DC">
        <w:trPr>
          <w:trHeight w:val="393"/>
        </w:trPr>
        <w:tc>
          <w:tcPr>
            <w:tcW w:w="2410" w:type="dxa"/>
            <w:vAlign w:val="center"/>
          </w:tcPr>
          <w:p w:rsidR="0092269D" w:rsidRPr="009E7CFD" w:rsidRDefault="0092269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5103" w:type="dxa"/>
            <w:vAlign w:val="center"/>
          </w:tcPr>
          <w:p w:rsidR="0092269D" w:rsidRPr="009E7CFD" w:rsidRDefault="0092269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</w:t>
            </w:r>
          </w:p>
        </w:tc>
        <w:tc>
          <w:tcPr>
            <w:tcW w:w="2126" w:type="dxa"/>
            <w:vAlign w:val="center"/>
          </w:tcPr>
          <w:p w:rsidR="0092269D" w:rsidRPr="009E7CFD" w:rsidRDefault="0092269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ćwiczenia, wykłady</w:t>
            </w:r>
          </w:p>
        </w:tc>
      </w:tr>
      <w:tr w:rsidR="0092269D" w:rsidRPr="009E7CFD" w:rsidTr="002602DC">
        <w:tc>
          <w:tcPr>
            <w:tcW w:w="2410" w:type="dxa"/>
            <w:vAlign w:val="center"/>
          </w:tcPr>
          <w:p w:rsidR="0092269D" w:rsidRPr="009E7CFD" w:rsidRDefault="0092269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Ek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_ 02</w:t>
            </w:r>
          </w:p>
        </w:tc>
        <w:tc>
          <w:tcPr>
            <w:tcW w:w="5103" w:type="dxa"/>
            <w:vAlign w:val="center"/>
          </w:tcPr>
          <w:p w:rsidR="0092269D" w:rsidRPr="009E7CFD" w:rsidRDefault="0092269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</w:t>
            </w:r>
          </w:p>
        </w:tc>
        <w:tc>
          <w:tcPr>
            <w:tcW w:w="2126" w:type="dxa"/>
            <w:vAlign w:val="center"/>
          </w:tcPr>
          <w:p w:rsidR="0092269D" w:rsidRPr="009E7CFD" w:rsidRDefault="0092269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ćwiczenia, wykłady</w:t>
            </w:r>
          </w:p>
        </w:tc>
      </w:tr>
      <w:tr w:rsidR="0092269D" w:rsidRPr="009E7CFD" w:rsidTr="002602DC">
        <w:tc>
          <w:tcPr>
            <w:tcW w:w="2410" w:type="dxa"/>
            <w:vAlign w:val="center"/>
          </w:tcPr>
          <w:p w:rsidR="0092269D" w:rsidRPr="009E7CFD" w:rsidRDefault="0092269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5103" w:type="dxa"/>
            <w:vAlign w:val="center"/>
          </w:tcPr>
          <w:p w:rsidR="0092269D" w:rsidRPr="009E7CFD" w:rsidRDefault="0092269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</w:t>
            </w:r>
          </w:p>
        </w:tc>
        <w:tc>
          <w:tcPr>
            <w:tcW w:w="2126" w:type="dxa"/>
            <w:vAlign w:val="center"/>
          </w:tcPr>
          <w:p w:rsidR="0092269D" w:rsidRPr="009E7CFD" w:rsidRDefault="0092269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92269D" w:rsidRPr="009E7CFD" w:rsidTr="002602DC">
        <w:tc>
          <w:tcPr>
            <w:tcW w:w="2410" w:type="dxa"/>
            <w:vAlign w:val="center"/>
          </w:tcPr>
          <w:p w:rsidR="0092269D" w:rsidRPr="009E7CFD" w:rsidRDefault="0092269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5103" w:type="dxa"/>
            <w:vAlign w:val="center"/>
          </w:tcPr>
          <w:p w:rsidR="0092269D" w:rsidRPr="009E7CFD" w:rsidRDefault="0092269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kolokwium, obserwacja w trakcie zajęć</w:t>
            </w:r>
          </w:p>
        </w:tc>
        <w:tc>
          <w:tcPr>
            <w:tcW w:w="2126" w:type="dxa"/>
            <w:vAlign w:val="center"/>
          </w:tcPr>
          <w:p w:rsidR="0092269D" w:rsidRPr="009E7CFD" w:rsidRDefault="0092269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ćwiczenia, wykłady</w:t>
            </w:r>
          </w:p>
        </w:tc>
      </w:tr>
    </w:tbl>
    <w:p w:rsidR="0092269D" w:rsidRPr="009E7CFD" w:rsidRDefault="0092269D" w:rsidP="0092269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92269D" w:rsidRPr="009E7CFD" w:rsidRDefault="0092269D" w:rsidP="0092269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92269D" w:rsidRPr="009E7CFD" w:rsidTr="002602DC">
        <w:tc>
          <w:tcPr>
            <w:tcW w:w="9670" w:type="dxa"/>
          </w:tcPr>
          <w:p w:rsidR="0092269D" w:rsidRPr="009E7CFD" w:rsidRDefault="0092269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Warunkiem zaliczenia przedmiotu jest uzyskanie min. 50% maksymalnej liczby punktów z kolokwium zaliczeniowego. Do punktów uzyskanych na kolokwium dolicza się punkty za aktywność (bądź punkty się odejmuje w przypadku braku zaangażowania i przygotowania na zajęcia). Na ocenę końcową składa się liczba punktów zdobytych na kolokwium oraz liczba punktów z aktywności w trakcie ćwiczeń. Treści merytoryczne oceniane na kolokwium obejmują materiał z części ćwiczeniowej i wykładowej. </w:t>
            </w:r>
          </w:p>
        </w:tc>
      </w:tr>
    </w:tbl>
    <w:p w:rsidR="0092269D" w:rsidRPr="009E7CFD" w:rsidRDefault="0092269D" w:rsidP="0092269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92269D" w:rsidRPr="009E7CFD" w:rsidRDefault="0092269D" w:rsidP="0092269D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92269D" w:rsidRPr="009E7CFD" w:rsidTr="002602DC">
        <w:tc>
          <w:tcPr>
            <w:tcW w:w="4962" w:type="dxa"/>
            <w:vAlign w:val="center"/>
          </w:tcPr>
          <w:p w:rsidR="0092269D" w:rsidRPr="009E7CFD" w:rsidRDefault="0092269D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2269D" w:rsidRPr="009E7CFD" w:rsidRDefault="0092269D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92269D" w:rsidRPr="009E7CFD" w:rsidTr="002602DC">
        <w:tc>
          <w:tcPr>
            <w:tcW w:w="4962" w:type="dxa"/>
          </w:tcPr>
          <w:p w:rsidR="0092269D" w:rsidRPr="009E7CFD" w:rsidRDefault="0092269D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92269D" w:rsidRPr="009E7CFD" w:rsidRDefault="0092269D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92269D" w:rsidRPr="009E7CFD" w:rsidTr="002602DC">
        <w:tc>
          <w:tcPr>
            <w:tcW w:w="4962" w:type="dxa"/>
          </w:tcPr>
          <w:p w:rsidR="0092269D" w:rsidRPr="009E7CFD" w:rsidRDefault="0092269D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92269D" w:rsidRPr="009E7CFD" w:rsidRDefault="0092269D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92269D" w:rsidRPr="009E7CFD" w:rsidRDefault="0092269D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92269D" w:rsidRPr="009E7CFD" w:rsidTr="002602DC">
        <w:tc>
          <w:tcPr>
            <w:tcW w:w="4962" w:type="dxa"/>
          </w:tcPr>
          <w:p w:rsidR="0092269D" w:rsidRPr="009E7CFD" w:rsidRDefault="0092269D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</w:t>
            </w:r>
          </w:p>
          <w:p w:rsidR="0092269D" w:rsidRPr="009E7CFD" w:rsidRDefault="0092269D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(przygotowanie do zajęć i do kolokwium końcowego)</w:t>
            </w:r>
          </w:p>
        </w:tc>
        <w:tc>
          <w:tcPr>
            <w:tcW w:w="4677" w:type="dxa"/>
          </w:tcPr>
          <w:p w:rsidR="0092269D" w:rsidRPr="009E7CFD" w:rsidRDefault="0092269D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52</w:t>
            </w:r>
          </w:p>
        </w:tc>
      </w:tr>
      <w:tr w:rsidR="0092269D" w:rsidRPr="009E7CFD" w:rsidTr="002602DC">
        <w:tc>
          <w:tcPr>
            <w:tcW w:w="4962" w:type="dxa"/>
          </w:tcPr>
          <w:p w:rsidR="0092269D" w:rsidRPr="009E7CFD" w:rsidRDefault="0092269D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92269D" w:rsidRPr="009E7CFD" w:rsidRDefault="0092269D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92269D" w:rsidRPr="009E7CFD" w:rsidTr="002602DC">
        <w:tc>
          <w:tcPr>
            <w:tcW w:w="4962" w:type="dxa"/>
          </w:tcPr>
          <w:p w:rsidR="0092269D" w:rsidRPr="009E7CFD" w:rsidRDefault="0092269D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92269D" w:rsidRPr="009E7CFD" w:rsidRDefault="0092269D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92269D" w:rsidRPr="009E7CFD" w:rsidRDefault="0092269D" w:rsidP="0092269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92269D" w:rsidRPr="009E7CFD" w:rsidRDefault="0092269D" w:rsidP="0092269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92269D" w:rsidRPr="009E7CFD" w:rsidRDefault="0092269D" w:rsidP="0092269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92269D" w:rsidRPr="009E7CFD" w:rsidTr="002602DC">
        <w:trPr>
          <w:trHeight w:val="397"/>
        </w:trPr>
        <w:tc>
          <w:tcPr>
            <w:tcW w:w="2359" w:type="pct"/>
          </w:tcPr>
          <w:p w:rsidR="0092269D" w:rsidRPr="009E7CFD" w:rsidRDefault="0092269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92269D" w:rsidRPr="009E7CFD" w:rsidRDefault="0092269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92269D" w:rsidRPr="009E7CFD" w:rsidTr="002602DC">
        <w:trPr>
          <w:trHeight w:val="397"/>
        </w:trPr>
        <w:tc>
          <w:tcPr>
            <w:tcW w:w="2359" w:type="pct"/>
          </w:tcPr>
          <w:p w:rsidR="0092269D" w:rsidRPr="009E7CFD" w:rsidRDefault="0092269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92269D" w:rsidRPr="009E7CFD" w:rsidRDefault="0092269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92269D" w:rsidRPr="009E7CFD" w:rsidRDefault="0092269D" w:rsidP="0092269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92269D" w:rsidRPr="009E7CFD" w:rsidRDefault="0092269D" w:rsidP="0092269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92269D" w:rsidRPr="009E7CFD" w:rsidTr="002602DC">
        <w:trPr>
          <w:trHeight w:val="397"/>
        </w:trPr>
        <w:tc>
          <w:tcPr>
            <w:tcW w:w="5000" w:type="pct"/>
          </w:tcPr>
          <w:p w:rsidR="0092269D" w:rsidRPr="009E7CFD" w:rsidRDefault="0092269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92269D" w:rsidRPr="009E7CFD" w:rsidRDefault="0092269D" w:rsidP="0092269D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Czerwonka M.,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Gorlewski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B., Finanse behawioralne: zachowania inwestorów i rynku, Oficyna Wydawnicza SGH, Warszawa 2012.</w:t>
            </w:r>
          </w:p>
          <w:p w:rsidR="0092269D" w:rsidRPr="009E7CFD" w:rsidRDefault="0092269D" w:rsidP="0092269D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Zalaśkiewicz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T., Psychologia ekonomiczna, PWN, Warszawa 2011.</w:t>
            </w:r>
          </w:p>
        </w:tc>
      </w:tr>
      <w:tr w:rsidR="0092269D" w:rsidRPr="009E7CFD" w:rsidTr="002602DC">
        <w:trPr>
          <w:trHeight w:val="397"/>
        </w:trPr>
        <w:tc>
          <w:tcPr>
            <w:tcW w:w="5000" w:type="pct"/>
          </w:tcPr>
          <w:p w:rsidR="0092269D" w:rsidRPr="009E7CFD" w:rsidRDefault="0092269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92269D" w:rsidRPr="009E7CFD" w:rsidRDefault="0092269D" w:rsidP="0092269D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 xml:space="preserve">Borowski K., Finanse behawioralne: modele, Wydawnictwo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Difin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, Warszawa 2014.</w:t>
            </w:r>
          </w:p>
        </w:tc>
      </w:tr>
    </w:tbl>
    <w:p w:rsidR="0092269D" w:rsidRPr="009E7CFD" w:rsidRDefault="0092269D" w:rsidP="0092269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B95E4E" w:rsidRDefault="00B95E4E" w:rsidP="008B221B">
      <w:pPr>
        <w:spacing w:after="0" w:line="240" w:lineRule="auto"/>
      </w:pPr>
    </w:p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A1C41"/>
    <w:multiLevelType w:val="hybridMultilevel"/>
    <w:tmpl w:val="34005650"/>
    <w:lvl w:ilvl="0" w:tplc="86CA80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0274F5"/>
    <w:multiLevelType w:val="hybridMultilevel"/>
    <w:tmpl w:val="3356F2D8"/>
    <w:lvl w:ilvl="0" w:tplc="0688D17E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7013A8"/>
    <w:multiLevelType w:val="multilevel"/>
    <w:tmpl w:val="6DC49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3">
    <w:nsid w:val="7FAB1CED"/>
    <w:multiLevelType w:val="multilevel"/>
    <w:tmpl w:val="AE6837D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2269D"/>
    <w:rsid w:val="008B221B"/>
    <w:rsid w:val="0092269D"/>
    <w:rsid w:val="00B95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269D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269D"/>
    <w:pPr>
      <w:ind w:left="720"/>
      <w:contextualSpacing/>
    </w:pPr>
  </w:style>
  <w:style w:type="paragraph" w:customStyle="1" w:styleId="Punktygwne">
    <w:name w:val="Punkty główne"/>
    <w:basedOn w:val="Normalny"/>
    <w:uiPriority w:val="99"/>
    <w:rsid w:val="0092269D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92269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92269D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92269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92269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92269D"/>
  </w:style>
  <w:style w:type="paragraph" w:customStyle="1" w:styleId="centralniewrubryce">
    <w:name w:val="centralnie w rubryce"/>
    <w:basedOn w:val="Normalny"/>
    <w:rsid w:val="0092269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92269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2269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2269D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873</Words>
  <Characters>5244</Characters>
  <Application>Microsoft Office Word</Application>
  <DocSecurity>0</DocSecurity>
  <Lines>43</Lines>
  <Paragraphs>12</Paragraphs>
  <ScaleCrop>false</ScaleCrop>
  <Company>Acer</Company>
  <LinksUpToDate>false</LinksUpToDate>
  <CharactersWithSpaces>6105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2</cp:revision>
  <dcterms:created xsi:type="dcterms:W3CDTF">2019-02-10T14:09:00Z</dcterms:created>
  <dcterms:modified xsi:type="dcterms:W3CDTF">2019-02-10T14:09:00Z</dcterms:modified>
</cp:coreProperties>
</file>