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60" w:rsidRPr="002B5DEA" w:rsidRDefault="00023060" w:rsidP="0002306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2B5DEA">
        <w:rPr>
          <w:rFonts w:ascii="Corbel" w:hAnsi="Corbel"/>
          <w:b/>
          <w:smallCaps/>
          <w:sz w:val="21"/>
          <w:szCs w:val="21"/>
        </w:rPr>
        <w:t>SYLABUS</w:t>
      </w:r>
    </w:p>
    <w:p w:rsidR="00023060" w:rsidRPr="002B5DEA" w:rsidRDefault="00023060" w:rsidP="0002306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2B5DEA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2B5DEA">
        <w:rPr>
          <w:rFonts w:ascii="Corbel" w:hAnsi="Corbel"/>
          <w:i/>
          <w:smallCaps/>
          <w:sz w:val="21"/>
          <w:szCs w:val="21"/>
        </w:rPr>
        <w:t>2018-2021</w:t>
      </w:r>
    </w:p>
    <w:p w:rsidR="00023060" w:rsidRPr="002B5DEA" w:rsidRDefault="00023060" w:rsidP="00023060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Kapitał intelektualny w banku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>/C-1.10b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023060" w:rsidRPr="002B5DEA" w:rsidTr="002602DC">
        <w:tc>
          <w:tcPr>
            <w:tcW w:w="2694" w:type="dxa"/>
            <w:vAlign w:val="center"/>
          </w:tcPr>
          <w:p w:rsidR="00023060" w:rsidRPr="002B5DEA" w:rsidRDefault="00023060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23060" w:rsidRPr="002B5DEA" w:rsidRDefault="00023060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023060" w:rsidRPr="002B5DEA" w:rsidRDefault="00023060" w:rsidP="0002306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* </w:t>
      </w:r>
      <w:r w:rsidRPr="002B5DEA">
        <w:rPr>
          <w:rFonts w:ascii="Corbel" w:hAnsi="Corbel"/>
          <w:i/>
          <w:sz w:val="21"/>
          <w:szCs w:val="21"/>
        </w:rPr>
        <w:t xml:space="preserve">- </w:t>
      </w:r>
      <w:r w:rsidRPr="002B5DEA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23060" w:rsidRPr="002B5DEA" w:rsidRDefault="00023060" w:rsidP="00023060">
      <w:pPr>
        <w:pStyle w:val="Podpunkty"/>
        <w:ind w:left="284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23060" w:rsidRPr="002B5DEA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0" w:rsidRPr="002B5DEA" w:rsidRDefault="0002306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23060" w:rsidRPr="002B5DEA" w:rsidRDefault="00023060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060" w:rsidRPr="002B5DEA" w:rsidRDefault="00023060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23060" w:rsidRPr="002B5DEA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060" w:rsidRPr="002B5DEA" w:rsidRDefault="00023060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23060" w:rsidRPr="002B5DEA" w:rsidRDefault="00023060" w:rsidP="0002306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23060" w:rsidRPr="002B5DEA" w:rsidRDefault="00023060" w:rsidP="0002306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eastAsia="MS Gothic" w:hAnsi="Corbel" w:cs="MS Gothic"/>
          <w:sz w:val="21"/>
          <w:szCs w:val="21"/>
        </w:rPr>
        <w:t xml:space="preserve">  x</w:t>
      </w:r>
      <w:r w:rsidRPr="002B5DEA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2B5DEA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2B5DEA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3060" w:rsidRPr="002B5DEA" w:rsidTr="002602DC">
        <w:tc>
          <w:tcPr>
            <w:tcW w:w="9670" w:type="dxa"/>
          </w:tcPr>
          <w:p w:rsidR="00023060" w:rsidRPr="002B5DEA" w:rsidRDefault="00023060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23060" w:rsidRPr="002B5DEA" w:rsidRDefault="00023060" w:rsidP="0002306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23060" w:rsidRPr="002B5DEA" w:rsidTr="002602DC">
        <w:tc>
          <w:tcPr>
            <w:tcW w:w="851" w:type="dxa"/>
            <w:vAlign w:val="center"/>
          </w:tcPr>
          <w:p w:rsidR="00023060" w:rsidRPr="002B5DEA" w:rsidRDefault="0002306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23060" w:rsidRPr="002B5DEA" w:rsidRDefault="0002306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Zapoznanie studentów z genezą, istotą kapitału intelektualnego oraz metodami jego pomiaru.</w:t>
            </w:r>
          </w:p>
        </w:tc>
      </w:tr>
      <w:tr w:rsidR="00023060" w:rsidRPr="002B5DEA" w:rsidTr="002602DC">
        <w:tc>
          <w:tcPr>
            <w:tcW w:w="851" w:type="dxa"/>
            <w:vAlign w:val="center"/>
          </w:tcPr>
          <w:p w:rsidR="00023060" w:rsidRPr="002B5DEA" w:rsidRDefault="00023060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23060" w:rsidRPr="002B5DEA" w:rsidRDefault="0002306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Zapoznanie studentów z rozwiązaniami  stosowanymi w procesie zarządzania kapitałem intelektualnym.</w:t>
            </w:r>
          </w:p>
        </w:tc>
      </w:tr>
      <w:tr w:rsidR="00023060" w:rsidRPr="002B5DEA" w:rsidTr="002602DC">
        <w:tc>
          <w:tcPr>
            <w:tcW w:w="851" w:type="dxa"/>
            <w:vAlign w:val="center"/>
          </w:tcPr>
          <w:p w:rsidR="00023060" w:rsidRPr="002B5DEA" w:rsidRDefault="0002306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23060" w:rsidRPr="002B5DEA" w:rsidRDefault="00023060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Wypracowanie umiejętności wyceny kapitału intelektualnego oraz zarządzania jego poszczególnymi składnikami.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23060" w:rsidRPr="002B5DEA" w:rsidRDefault="00023060" w:rsidP="0002306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2B5DEA">
        <w:rPr>
          <w:rFonts w:ascii="Corbel" w:hAnsi="Corbel"/>
          <w:sz w:val="21"/>
          <w:szCs w:val="21"/>
        </w:rPr>
        <w:t xml:space="preserve"> (</w:t>
      </w:r>
      <w:r w:rsidRPr="002B5DEA">
        <w:rPr>
          <w:rFonts w:ascii="Corbel" w:hAnsi="Corbel"/>
          <w:i/>
          <w:sz w:val="21"/>
          <w:szCs w:val="21"/>
        </w:rPr>
        <w:t>wypełnia koordynator</w:t>
      </w:r>
      <w:r w:rsidRPr="002B5DEA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023060" w:rsidRPr="002B5DEA" w:rsidTr="002602DC">
        <w:tc>
          <w:tcPr>
            <w:tcW w:w="1701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2B5DEA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23060" w:rsidRPr="002B5DEA" w:rsidTr="002602DC">
        <w:tc>
          <w:tcPr>
            <w:tcW w:w="1701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składniki kapitału intelektualnego oraz metody jego pomiaru.</w:t>
            </w:r>
          </w:p>
        </w:tc>
        <w:tc>
          <w:tcPr>
            <w:tcW w:w="1873" w:type="dxa"/>
          </w:tcPr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23060" w:rsidRPr="002B5DEA" w:rsidTr="002602DC">
        <w:tc>
          <w:tcPr>
            <w:tcW w:w="1701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koncepcje i metody zarządzania kapitałem intelektualnym.</w:t>
            </w:r>
          </w:p>
        </w:tc>
        <w:tc>
          <w:tcPr>
            <w:tcW w:w="1873" w:type="dxa"/>
          </w:tcPr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023060" w:rsidRPr="002B5DEA" w:rsidTr="002602DC">
        <w:tc>
          <w:tcPr>
            <w:tcW w:w="1701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pomiaru kapitału intelektualnego stosując mierniki adekwatne do uwarunkowań funkcjonowania banku oraz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intepretować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uzyskane wyniki.</w:t>
            </w:r>
          </w:p>
        </w:tc>
        <w:tc>
          <w:tcPr>
            <w:tcW w:w="1873" w:type="dxa"/>
          </w:tcPr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</w:p>
        </w:tc>
      </w:tr>
      <w:tr w:rsidR="00023060" w:rsidRPr="002B5DEA" w:rsidTr="002602DC">
        <w:tc>
          <w:tcPr>
            <w:tcW w:w="1701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73" w:type="dxa"/>
          </w:tcPr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023060" w:rsidRPr="002B5DEA" w:rsidTr="002602DC">
        <w:tc>
          <w:tcPr>
            <w:tcW w:w="1701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73" w:type="dxa"/>
          </w:tcPr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23060" w:rsidRPr="002B5DEA" w:rsidRDefault="00023060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23060" w:rsidRPr="002B5DEA" w:rsidRDefault="00023060" w:rsidP="0002306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t xml:space="preserve">3.3. Treści programowe </w:t>
      </w:r>
      <w:r w:rsidRPr="002B5DEA">
        <w:rPr>
          <w:rFonts w:ascii="Corbel" w:hAnsi="Corbel"/>
          <w:sz w:val="21"/>
          <w:szCs w:val="21"/>
        </w:rPr>
        <w:t>(</w:t>
      </w:r>
      <w:r w:rsidRPr="002B5DEA">
        <w:rPr>
          <w:rFonts w:ascii="Corbel" w:hAnsi="Corbel"/>
          <w:i/>
          <w:sz w:val="21"/>
          <w:szCs w:val="21"/>
        </w:rPr>
        <w:t>wypełnia koordynator)</w:t>
      </w:r>
    </w:p>
    <w:p w:rsidR="00023060" w:rsidRPr="002B5DEA" w:rsidRDefault="00023060" w:rsidP="0002306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Istota i geneza kapitału intelektualnego. Identyfikacja składników kapitału intelektualnego.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Metody pomiaru kapitału intelektualnego.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Wycena kapitału intelektualnego według wybranych metod. Studia przypadków.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Proces zarządzania kapitałem intelektualnym w banku. 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Współczesne koncepcje zarządzania składnikami kapitału intelektualnego.</w:t>
            </w:r>
          </w:p>
        </w:tc>
      </w:tr>
      <w:tr w:rsidR="00023060" w:rsidRPr="002B5DEA" w:rsidTr="002602DC">
        <w:tc>
          <w:tcPr>
            <w:tcW w:w="9639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Rozwiązania stosowane w procesie kreowania i wykorzystania zasobów kapitału intelektualnego.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>3.4. Metody dydaktyczne</w:t>
      </w:r>
    </w:p>
    <w:p w:rsidR="00023060" w:rsidRPr="002B5DEA" w:rsidRDefault="00023060" w:rsidP="000230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Ćwiczenia: dyskusja; analiza tekstów z dyskusją; praca w grupach; analiza studium przypadku.</w:t>
      </w:r>
    </w:p>
    <w:p w:rsidR="00023060" w:rsidRPr="002B5DEA" w:rsidRDefault="00023060" w:rsidP="00023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3060" w:rsidRPr="002B5DEA" w:rsidRDefault="00023060" w:rsidP="00023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23060" w:rsidRPr="002B5DEA" w:rsidRDefault="00023060" w:rsidP="000230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23060" w:rsidRPr="002B5DEA" w:rsidTr="002602DC">
        <w:tc>
          <w:tcPr>
            <w:tcW w:w="1843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23060" w:rsidRPr="002B5DEA" w:rsidTr="002602DC">
        <w:tc>
          <w:tcPr>
            <w:tcW w:w="1843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3060" w:rsidRPr="002B5DEA" w:rsidTr="002602DC">
        <w:tc>
          <w:tcPr>
            <w:tcW w:w="1843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3060" w:rsidRPr="002B5DEA" w:rsidTr="002602DC">
        <w:tc>
          <w:tcPr>
            <w:tcW w:w="1843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3060" w:rsidRPr="002B5DEA" w:rsidTr="002602DC">
        <w:tc>
          <w:tcPr>
            <w:tcW w:w="1843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23060" w:rsidRPr="002B5DEA" w:rsidTr="002602DC">
        <w:tc>
          <w:tcPr>
            <w:tcW w:w="1843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pisemna praca zespołowa, obserwacja w trakcie zajęć</w:t>
            </w:r>
          </w:p>
        </w:tc>
        <w:tc>
          <w:tcPr>
            <w:tcW w:w="2126" w:type="dxa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23060" w:rsidRPr="002B5DEA" w:rsidTr="002602DC">
        <w:tc>
          <w:tcPr>
            <w:tcW w:w="9670" w:type="dxa"/>
          </w:tcPr>
          <w:p w:rsidR="00023060" w:rsidRPr="002B5DEA" w:rsidRDefault="00023060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3060" w:rsidRPr="002B5DEA" w:rsidRDefault="00023060" w:rsidP="0002306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23060" w:rsidRPr="002B5DEA" w:rsidTr="002602DC">
        <w:tc>
          <w:tcPr>
            <w:tcW w:w="4962" w:type="dxa"/>
            <w:vAlign w:val="center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23060" w:rsidRPr="002B5DEA" w:rsidTr="002602DC">
        <w:tc>
          <w:tcPr>
            <w:tcW w:w="4962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23060" w:rsidRPr="002B5DEA" w:rsidTr="002602DC">
        <w:tc>
          <w:tcPr>
            <w:tcW w:w="4962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lastRenderedPageBreak/>
              <w:t>Inne z udziałem nauczyciela</w:t>
            </w:r>
          </w:p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023060" w:rsidRPr="002B5DEA" w:rsidTr="002602DC">
        <w:tc>
          <w:tcPr>
            <w:tcW w:w="4962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2B5DEA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2B5DEA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29</w:t>
            </w:r>
          </w:p>
        </w:tc>
      </w:tr>
      <w:tr w:rsidR="00023060" w:rsidRPr="002B5DEA" w:rsidTr="002602DC">
        <w:tc>
          <w:tcPr>
            <w:tcW w:w="4962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23060" w:rsidRPr="002B5DEA" w:rsidTr="002602DC">
        <w:tc>
          <w:tcPr>
            <w:tcW w:w="4962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23060" w:rsidRPr="002B5DEA" w:rsidRDefault="00023060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2B5DEA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2B5DEA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2B5DEA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23060" w:rsidRPr="002B5DEA" w:rsidTr="002602DC">
        <w:trPr>
          <w:trHeight w:val="397"/>
        </w:trPr>
        <w:tc>
          <w:tcPr>
            <w:tcW w:w="2359" w:type="pct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23060" w:rsidRPr="002B5DEA" w:rsidTr="002602DC">
        <w:trPr>
          <w:trHeight w:val="397"/>
        </w:trPr>
        <w:tc>
          <w:tcPr>
            <w:tcW w:w="2359" w:type="pct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23060" w:rsidRPr="002B5DEA" w:rsidRDefault="00023060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23060" w:rsidRPr="002B5DEA" w:rsidRDefault="00023060" w:rsidP="0002306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23060" w:rsidRPr="002B5DEA" w:rsidTr="002602DC">
        <w:trPr>
          <w:trHeight w:val="397"/>
        </w:trPr>
        <w:tc>
          <w:tcPr>
            <w:tcW w:w="5000" w:type="pct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knowledge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management), Wydawnictwo Uniwersytetu Ekonomicznego we Wrocławiu, Wrocław 2013.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Kasiewicz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Kicińska M., Rogowski W., Kapitał intelektualny, Oficyna Ekonomiczna, Warszawa 2006</w:t>
            </w: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Lewicka D., Zarządzanie kapitałem ludzkim w polskich przedsiębiorstwach. Metody, narzędzia, mierniki, PWN, Warszawa 2010.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Mroziewski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Kapitał intelektualny współczesnego przedsiębiorstwa: koncepcje, metody wartościowania i warunki jego rozwoju,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023060" w:rsidRPr="002B5DEA" w:rsidTr="002602DC">
        <w:trPr>
          <w:trHeight w:val="397"/>
        </w:trPr>
        <w:tc>
          <w:tcPr>
            <w:tcW w:w="5000" w:type="pct"/>
          </w:tcPr>
          <w:p w:rsidR="00023060" w:rsidRPr="002B5DEA" w:rsidRDefault="00023060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Edvinsson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L.,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Malone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M.S., Kapitał Intelektualny, Fundacja Edukacyjna Przedsiębiorczości, Wydawnictwo Naukowe PWN, Warszawa 2001.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Jarugowa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Fijałkowska J., Rachunkowość i zarządzanie kapitałem intelektualnym: koncepcje i praktyka, Ośrodek Doradztwa i Doskonalenia Kadr, Gdańsk 2002.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Najlepsze praktyki w zarządzaniu kapitałem ludzkim : metody badania, opisy przypadków, Oficyna Wydawnicza SGH, Warszawa 2011.</w:t>
            </w:r>
          </w:p>
          <w:p w:rsidR="00023060" w:rsidRPr="002B5DEA" w:rsidRDefault="00023060" w:rsidP="0002306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Sokołowska A., Zarządzanie kapitałem intelektualnym w małym przedsiębiorstwie, Fundacja promocji i Akredytacji Kierunków Ekonomicznych, PTE, Warszawa 2009.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C7AC7"/>
    <w:multiLevelType w:val="hybridMultilevel"/>
    <w:tmpl w:val="E196F538"/>
    <w:lvl w:ilvl="0" w:tplc="7A8231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60A7A"/>
    <w:multiLevelType w:val="hybridMultilevel"/>
    <w:tmpl w:val="31E4644C"/>
    <w:lvl w:ilvl="0" w:tplc="4B428FD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E4FDA"/>
    <w:multiLevelType w:val="hybridMultilevel"/>
    <w:tmpl w:val="559A7A98"/>
    <w:lvl w:ilvl="0" w:tplc="8BE6A22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3060"/>
    <w:rsid w:val="00023060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060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060"/>
    <w:pPr>
      <w:ind w:left="720"/>
      <w:contextualSpacing/>
    </w:pPr>
  </w:style>
  <w:style w:type="paragraph" w:customStyle="1" w:styleId="Default">
    <w:name w:val="Default"/>
    <w:rsid w:val="000230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2306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230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2306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230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230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23060"/>
  </w:style>
  <w:style w:type="paragraph" w:customStyle="1" w:styleId="centralniewrubryce">
    <w:name w:val="centralnie w rubryce"/>
    <w:basedOn w:val="Normalny"/>
    <w:rsid w:val="000230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2306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30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3060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832</Words>
  <Characters>4993</Characters>
  <Application>Microsoft Office Word</Application>
  <DocSecurity>0</DocSecurity>
  <Lines>41</Lines>
  <Paragraphs>11</Paragraphs>
  <ScaleCrop>false</ScaleCrop>
  <Company>Acer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2019-02-10T09:32:00Z</dcterms:created>
  <dcterms:modified xsi:type="dcterms:W3CDTF">2019-02-10T09:32:00Z</dcterms:modified>
</cp:coreProperties>
</file>