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2D" w:rsidRPr="009E7CFD" w:rsidRDefault="00CD292D" w:rsidP="00CD292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CD292D" w:rsidRPr="009E7CFD" w:rsidRDefault="00CD292D" w:rsidP="00CD292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CD292D" w:rsidRPr="009E7CFD" w:rsidRDefault="00CD292D" w:rsidP="00CD292D">
      <w:pPr>
        <w:spacing w:after="0" w:line="240" w:lineRule="auto"/>
        <w:rPr>
          <w:rFonts w:ascii="Corbel" w:hAnsi="Corbel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/>
                <w:color w:val="auto"/>
                <w:sz w:val="21"/>
                <w:szCs w:val="21"/>
              </w:rPr>
              <w:t>Polityka personalna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/I/RP/C-1.3b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CD292D" w:rsidRPr="009E7CFD" w:rsidTr="002602DC">
        <w:tc>
          <w:tcPr>
            <w:tcW w:w="2694" w:type="dxa"/>
            <w:vAlign w:val="center"/>
          </w:tcPr>
          <w:p w:rsidR="00CD292D" w:rsidRPr="009E7CFD" w:rsidRDefault="00CD292D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CD292D" w:rsidRPr="009E7CFD" w:rsidRDefault="00CD292D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CD292D" w:rsidRPr="009E7CFD" w:rsidRDefault="00CD292D" w:rsidP="00CD292D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D292D" w:rsidRPr="009E7CFD" w:rsidRDefault="00CD292D" w:rsidP="00CD292D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D292D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2D" w:rsidRPr="009E7CFD" w:rsidRDefault="00CD292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CD292D" w:rsidRPr="009E7CFD" w:rsidRDefault="00CD292D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92D" w:rsidRPr="009E7CFD" w:rsidRDefault="00CD292D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CD292D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2D" w:rsidRPr="009E7CFD" w:rsidRDefault="00CD292D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D292D" w:rsidRPr="009E7CFD" w:rsidRDefault="00CD292D" w:rsidP="00CD292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D292D" w:rsidRPr="009E7CFD" w:rsidRDefault="00CD292D" w:rsidP="00CD292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D292D" w:rsidRPr="009E7CFD" w:rsidTr="002602DC">
        <w:tc>
          <w:tcPr>
            <w:tcW w:w="9670" w:type="dxa"/>
          </w:tcPr>
          <w:p w:rsidR="00CD292D" w:rsidRPr="009E7CFD" w:rsidRDefault="00CD292D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przedsiębiorstwa.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D292D" w:rsidRPr="009E7CFD" w:rsidRDefault="00CD292D" w:rsidP="00CD292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D292D" w:rsidRPr="009E7CFD" w:rsidTr="002602DC">
        <w:tc>
          <w:tcPr>
            <w:tcW w:w="851" w:type="dxa"/>
            <w:vAlign w:val="center"/>
          </w:tcPr>
          <w:p w:rsidR="00CD292D" w:rsidRPr="009E7CFD" w:rsidRDefault="00CD292D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D292D" w:rsidRPr="009E7CFD" w:rsidRDefault="00CD292D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polityki personalnej w przedsiębiorstwie.</w:t>
            </w:r>
          </w:p>
        </w:tc>
      </w:tr>
      <w:tr w:rsidR="00CD292D" w:rsidRPr="009E7CFD" w:rsidTr="002602DC">
        <w:tc>
          <w:tcPr>
            <w:tcW w:w="851" w:type="dxa"/>
            <w:vAlign w:val="center"/>
          </w:tcPr>
          <w:p w:rsidR="00CD292D" w:rsidRPr="009E7CFD" w:rsidRDefault="00CD292D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D292D" w:rsidRPr="009E7CFD" w:rsidRDefault="00CD292D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Przedstawienie etapów procesu kadrowego i dokonanie ich charakterystyki.</w:t>
            </w:r>
          </w:p>
        </w:tc>
      </w:tr>
      <w:tr w:rsidR="00CD292D" w:rsidRPr="009E7CFD" w:rsidTr="002602DC">
        <w:tc>
          <w:tcPr>
            <w:tcW w:w="851" w:type="dxa"/>
            <w:vAlign w:val="center"/>
          </w:tcPr>
          <w:p w:rsidR="00CD292D" w:rsidRPr="009E7CFD" w:rsidRDefault="00CD292D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D292D" w:rsidRPr="009E7CFD" w:rsidRDefault="00CD292D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:rsidR="00CD292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D292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D292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D292D" w:rsidRPr="009E7CFD" w:rsidRDefault="00CD292D" w:rsidP="00CD292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CD292D" w:rsidRPr="009E7CFD" w:rsidTr="002602DC">
        <w:tc>
          <w:tcPr>
            <w:tcW w:w="1701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D292D" w:rsidRPr="009E7CFD" w:rsidTr="002602DC">
        <w:tc>
          <w:tcPr>
            <w:tcW w:w="1701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opisuje podstawowe elementy polityki personalnej w organizacji.</w:t>
            </w:r>
          </w:p>
        </w:tc>
        <w:tc>
          <w:tcPr>
            <w:tcW w:w="1873" w:type="dxa"/>
          </w:tcPr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CD292D" w:rsidRPr="009E7CFD" w:rsidTr="002602DC">
        <w:tc>
          <w:tcPr>
            <w:tcW w:w="1701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i interpretuje problemy personalne w organizacji.</w:t>
            </w:r>
          </w:p>
        </w:tc>
        <w:tc>
          <w:tcPr>
            <w:tcW w:w="1873" w:type="dxa"/>
          </w:tcPr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CD292D" w:rsidRPr="009E7CFD" w:rsidTr="002602DC">
        <w:tc>
          <w:tcPr>
            <w:tcW w:w="1701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Współpracuje w grupie .</w:t>
            </w:r>
          </w:p>
        </w:tc>
        <w:tc>
          <w:tcPr>
            <w:tcW w:w="1873" w:type="dxa"/>
          </w:tcPr>
          <w:p w:rsidR="00CD292D" w:rsidRPr="009E7CFD" w:rsidRDefault="00CD292D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D292D" w:rsidRPr="009E7CFD" w:rsidRDefault="00CD292D" w:rsidP="00CD29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CD292D" w:rsidRPr="009E7CFD" w:rsidRDefault="00CD292D" w:rsidP="00CD292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Podmioty polityki kadrowej, organizacja, zadania. Narzędzia i instrumenty w polityce kadrowej. </w:t>
            </w:r>
            <w:r w:rsidRPr="009E7CFD">
              <w:rPr>
                <w:rFonts w:ascii="Corbel" w:hAnsi="Corbel"/>
                <w:sz w:val="21"/>
                <w:szCs w:val="21"/>
              </w:rPr>
              <w:t>Istota i rodzaje analizy pracy.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Warunki pracy i ich kształtowanie w przedsiębiorstwie.  Formy zatrudnienia-charakterystyka, cechy.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Elastyczne formy zatrudnienia: wady i zalety dla pracownika i pracodawcy.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zakres i struktura rozwoju pracowników. Podmioty rozwoju pracowników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Awansowanie pracowników – przyczyny, skutki, korzyści.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System motywacyjny – pojęcie, jego elementy, budowanie systemu motywacyjnego w przedsiębiorstwie.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Doskonalenie (istota, cele, rodzaje szkoleń, znaczenie, zarządzanie karierą zawodową).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Ocenianie (pojęcie i cele oceniania, zasady i kryteria oceniania, techniki oceniania, zarządzanie procesem oceniania pracowników).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Pojęcie, istota i rodzaje zwolnień pracowniczych. Podstawy prawne rozwiązania stosunku o pracę-wybrane aspekty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Zwolnienia monitorowane – </w:t>
            </w:r>
            <w:proofErr w:type="spellStart"/>
            <w:r w:rsidRPr="009E7CFD">
              <w:rPr>
                <w:rFonts w:ascii="Corbel" w:eastAsia="Times New Roman" w:hAnsi="Corbel"/>
                <w:sz w:val="21"/>
                <w:szCs w:val="21"/>
              </w:rPr>
              <w:t>outplacement</w:t>
            </w:r>
            <w:proofErr w:type="spellEnd"/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 – istota, rodzaje, przesłanki stosowania. 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>Wartość kapitału ludzkiego dla firmy. Strategie rozwojowe inwestycji w człowieka.</w:t>
            </w:r>
          </w:p>
        </w:tc>
      </w:tr>
    </w:tbl>
    <w:p w:rsidR="00CD292D" w:rsidRPr="009E7CFD" w:rsidRDefault="00CD292D" w:rsidP="00CD292D">
      <w:pPr>
        <w:spacing w:after="0" w:line="240" w:lineRule="auto"/>
        <w:rPr>
          <w:rFonts w:ascii="Corbel" w:hAnsi="Corbel"/>
          <w:sz w:val="21"/>
          <w:szCs w:val="21"/>
        </w:rPr>
      </w:pPr>
    </w:p>
    <w:p w:rsidR="00CD292D" w:rsidRPr="009E7CFD" w:rsidRDefault="00CD292D" w:rsidP="00CD292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Polityka personalna i jej miejsce w działalności przedsiębiorstwa. Prezentacja etapów polityki personalnej i ich znaczenie.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Planowanie zatrudnienia, rekrutacja, selekcja i obsadzanie stanowisk pracy pracowników.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9E7CFD">
              <w:rPr>
                <w:rFonts w:ascii="Corbel" w:eastAsia="Times New Roman" w:hAnsi="Corbel"/>
                <w:sz w:val="21"/>
                <w:szCs w:val="21"/>
              </w:rPr>
              <w:t>Błędy w procesie rekrutacji. Przykłady i ich analiza.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eastAsia="Times New Roman" w:hAnsi="Corbel"/>
                <w:sz w:val="21"/>
                <w:szCs w:val="21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Awansowanie pracowników-pojęcie, źródła, zasady. 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Ocenianie pracowników – System ocen pracowniczych w przedsiębiorstwie. Problemy i błędy popełniane w procesie oceniania. Zastosowanie wiedzy do opracowania kryteriów oceniania studentów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ubiegających się o stypendia naukowe.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CD292D" w:rsidRPr="009E7CFD" w:rsidTr="002602DC">
        <w:tc>
          <w:tcPr>
            <w:tcW w:w="9639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wyceny i mierzenia kapitału ludzkiego w przedsiębiorstwie. Efektywność wykorzystania inwestycji w pracownika. Analiza studium przypadku (przedsiębiorstwo produkcyjne, zakład usługowy, agencja reklamowa) – przygotowywanie zestawu kryteriów, które można wykorzystać do wyceny kapitału ludzkiego.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D292D" w:rsidRPr="009E7CFD" w:rsidRDefault="00CD292D" w:rsidP="00CD292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grupach.</w:t>
      </w:r>
    </w:p>
    <w:p w:rsidR="00CD292D" w:rsidRPr="009E7CFD" w:rsidRDefault="00CD292D" w:rsidP="00CD292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D292D" w:rsidRPr="009E7CFD" w:rsidRDefault="00CD292D" w:rsidP="00CD29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D292D" w:rsidRPr="009E7CFD" w:rsidRDefault="00CD292D" w:rsidP="00CD292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D292D" w:rsidRPr="009E7CFD" w:rsidTr="002602DC">
        <w:tc>
          <w:tcPr>
            <w:tcW w:w="1843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D292D" w:rsidRPr="009E7CFD" w:rsidTr="002602DC">
        <w:tc>
          <w:tcPr>
            <w:tcW w:w="1843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D292D" w:rsidRPr="009E7CFD" w:rsidTr="002602DC">
        <w:tc>
          <w:tcPr>
            <w:tcW w:w="1843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D292D" w:rsidRPr="009E7CFD" w:rsidTr="002602DC">
        <w:tc>
          <w:tcPr>
            <w:tcW w:w="1843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D292D" w:rsidRPr="009E7CFD" w:rsidTr="002602DC">
        <w:tc>
          <w:tcPr>
            <w:tcW w:w="9670" w:type="dxa"/>
          </w:tcPr>
          <w:p w:rsidR="00CD292D" w:rsidRPr="009E7CFD" w:rsidRDefault="00CD292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D292D" w:rsidRPr="009E7CFD" w:rsidRDefault="00CD292D" w:rsidP="00CD292D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 obejmujące treści przekazane i wypracowane w trakcie ćwiczeń. Podstawą oceny pozytywnej jest wynik pracy pisemnej, z której student uzyska min. 50% wymaganych punktów oraz obecność na zajęciach i aktywność.</w:t>
            </w:r>
          </w:p>
          <w:p w:rsidR="00CD292D" w:rsidRPr="009E7CFD" w:rsidRDefault="00CD292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D292D" w:rsidRPr="009E7CFD" w:rsidRDefault="00CD292D" w:rsidP="00CD292D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pisemny. Na zaliczenie wymagane jest uzyskanie co najmniej 50% punktów.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D292D" w:rsidRPr="009E7CFD" w:rsidRDefault="00CD292D" w:rsidP="00CD292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D292D" w:rsidRPr="009E7CFD" w:rsidTr="002602DC">
        <w:tc>
          <w:tcPr>
            <w:tcW w:w="4962" w:type="dxa"/>
            <w:vAlign w:val="center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D292D" w:rsidRPr="009E7CFD" w:rsidTr="002602DC">
        <w:tc>
          <w:tcPr>
            <w:tcW w:w="4962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CD292D" w:rsidRPr="009E7CFD" w:rsidTr="002602DC">
        <w:tc>
          <w:tcPr>
            <w:tcW w:w="4962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CD292D" w:rsidRPr="009E7CFD" w:rsidTr="002602DC">
        <w:tc>
          <w:tcPr>
            <w:tcW w:w="4962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53</w:t>
            </w:r>
          </w:p>
        </w:tc>
      </w:tr>
      <w:tr w:rsidR="00CD292D" w:rsidRPr="009E7CFD" w:rsidTr="002602DC">
        <w:tc>
          <w:tcPr>
            <w:tcW w:w="4962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D292D" w:rsidRPr="009E7CFD" w:rsidTr="002602DC">
        <w:tc>
          <w:tcPr>
            <w:tcW w:w="4962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D292D" w:rsidRPr="009E7CFD" w:rsidRDefault="00CD292D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D292D" w:rsidRPr="009E7CFD" w:rsidTr="002602DC">
        <w:trPr>
          <w:trHeight w:val="397"/>
        </w:trPr>
        <w:tc>
          <w:tcPr>
            <w:tcW w:w="2359" w:type="pct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D292D" w:rsidRPr="009E7CFD" w:rsidTr="002602DC">
        <w:trPr>
          <w:trHeight w:val="397"/>
        </w:trPr>
        <w:tc>
          <w:tcPr>
            <w:tcW w:w="2359" w:type="pct"/>
          </w:tcPr>
          <w:p w:rsidR="00CD292D" w:rsidRPr="009E7CFD" w:rsidRDefault="00CD292D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D292D" w:rsidRPr="009E7CFD" w:rsidRDefault="00CD292D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D292D" w:rsidRPr="009E7CFD" w:rsidRDefault="00CD292D" w:rsidP="00CD292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D292D" w:rsidRPr="009E7CFD" w:rsidTr="002602DC">
        <w:trPr>
          <w:trHeight w:val="397"/>
        </w:trPr>
        <w:tc>
          <w:tcPr>
            <w:tcW w:w="5000" w:type="pct"/>
          </w:tcPr>
          <w:p w:rsidR="00CD292D" w:rsidRPr="009E7CFD" w:rsidRDefault="00CD292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D292D" w:rsidRPr="009E7CFD" w:rsidRDefault="00CD292D" w:rsidP="00CD292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CD292D" w:rsidRPr="009E7CFD" w:rsidRDefault="00CD292D" w:rsidP="00CD292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Grzebyk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organizacji…w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kierunku poprawy efektywności pracy, Wydawnictwo Uniwersytetu Rzeszowskiego, Rzeszów 2014.</w:t>
            </w:r>
          </w:p>
          <w:p w:rsidR="00CD292D" w:rsidRPr="009E7CFD" w:rsidRDefault="00CD292D" w:rsidP="00CD292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Zarządzanie kapitałem ludzkim. Procesy - narzędzia - aplikacje, PWE, Warszawa 2014.</w:t>
            </w:r>
          </w:p>
        </w:tc>
      </w:tr>
      <w:tr w:rsidR="00CD292D" w:rsidRPr="009E7CFD" w:rsidTr="002602DC">
        <w:trPr>
          <w:trHeight w:val="274"/>
        </w:trPr>
        <w:tc>
          <w:tcPr>
            <w:tcW w:w="5000" w:type="pct"/>
          </w:tcPr>
          <w:p w:rsidR="00CD292D" w:rsidRPr="009E7CFD" w:rsidRDefault="00CD292D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CD292D" w:rsidRPr="009E7CFD" w:rsidRDefault="00CD292D" w:rsidP="00CD292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  <w:p w:rsidR="00CD292D" w:rsidRPr="009E7CFD" w:rsidRDefault="00CD292D" w:rsidP="00CD292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Potoczek A., Stępień J., Kadry i zarządzanie w administracji,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Prodruk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Poznań-Toruń 2005.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03C3"/>
    <w:multiLevelType w:val="hybridMultilevel"/>
    <w:tmpl w:val="E5CC75BA"/>
    <w:lvl w:ilvl="0" w:tplc="7DEA08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862B5"/>
    <w:multiLevelType w:val="hybridMultilevel"/>
    <w:tmpl w:val="E7069120"/>
    <w:lvl w:ilvl="0" w:tplc="A94EC0A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292D"/>
    <w:rsid w:val="00B95E4E"/>
    <w:rsid w:val="00CD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92D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292D"/>
    <w:pPr>
      <w:ind w:left="720"/>
      <w:contextualSpacing/>
    </w:pPr>
  </w:style>
  <w:style w:type="paragraph" w:customStyle="1" w:styleId="Default">
    <w:name w:val="Default"/>
    <w:rsid w:val="00CD29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CD292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D29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CD292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D29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CD29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CD292D"/>
  </w:style>
  <w:style w:type="paragraph" w:customStyle="1" w:styleId="centralniewrubryce">
    <w:name w:val="centralnie w rubryce"/>
    <w:basedOn w:val="Normalny"/>
    <w:rsid w:val="00CD29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CD292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29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292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1129</Words>
  <Characters>6779</Characters>
  <Application>Microsoft Office Word</Application>
  <DocSecurity>0</DocSecurity>
  <Lines>56</Lines>
  <Paragraphs>15</Paragraphs>
  <ScaleCrop>false</ScaleCrop>
  <Company>Acer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2019-02-10T14:18:00Z</dcterms:created>
  <dcterms:modified xsi:type="dcterms:W3CDTF">2019-02-10T14:19:00Z</dcterms:modified>
</cp:coreProperties>
</file>