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C0" w:rsidRPr="00855738" w:rsidRDefault="002075C0" w:rsidP="002075C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855738">
        <w:rPr>
          <w:rFonts w:ascii="Corbel" w:hAnsi="Corbel"/>
          <w:b/>
          <w:smallCaps/>
          <w:sz w:val="21"/>
          <w:szCs w:val="21"/>
        </w:rPr>
        <w:t>SYLABUS</w:t>
      </w:r>
    </w:p>
    <w:p w:rsidR="002075C0" w:rsidRPr="00855738" w:rsidRDefault="002075C0" w:rsidP="002075C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855738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855738">
        <w:rPr>
          <w:rFonts w:ascii="Corbel" w:hAnsi="Corbel"/>
          <w:smallCaps/>
          <w:sz w:val="21"/>
          <w:szCs w:val="21"/>
        </w:rPr>
        <w:t>2018-2021</w:t>
      </w:r>
    </w:p>
    <w:p w:rsidR="002075C0" w:rsidRPr="00855738" w:rsidRDefault="002075C0" w:rsidP="002075C0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55738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Komunikacja i negocjacje w przedsiębiorstwie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2075C0" w:rsidRPr="00855738" w:rsidTr="002602DC">
        <w:tc>
          <w:tcPr>
            <w:tcW w:w="2694" w:type="dxa"/>
            <w:vAlign w:val="center"/>
          </w:tcPr>
          <w:p w:rsidR="002075C0" w:rsidRPr="00855738" w:rsidRDefault="002075C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2075C0" w:rsidRPr="00855738" w:rsidRDefault="002075C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2075C0" w:rsidRPr="00855738" w:rsidRDefault="002075C0" w:rsidP="002075C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855738">
        <w:rPr>
          <w:rFonts w:ascii="Corbel" w:hAnsi="Corbel"/>
          <w:sz w:val="21"/>
          <w:szCs w:val="21"/>
        </w:rPr>
        <w:t xml:space="preserve">* </w:t>
      </w:r>
      <w:r w:rsidRPr="00855738">
        <w:rPr>
          <w:rFonts w:ascii="Corbel" w:hAnsi="Corbel"/>
          <w:i/>
          <w:sz w:val="21"/>
          <w:szCs w:val="21"/>
        </w:rPr>
        <w:t xml:space="preserve">- </w:t>
      </w:r>
      <w:r w:rsidRPr="00855738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075C0" w:rsidRPr="00855738" w:rsidRDefault="002075C0" w:rsidP="002075C0">
      <w:pPr>
        <w:pStyle w:val="Podpunkty"/>
        <w:ind w:left="284"/>
        <w:rPr>
          <w:rFonts w:ascii="Corbel" w:hAnsi="Corbel"/>
          <w:sz w:val="21"/>
          <w:szCs w:val="21"/>
        </w:rPr>
      </w:pPr>
      <w:r w:rsidRPr="00855738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075C0" w:rsidRPr="00855738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Semestr</w:t>
            </w:r>
          </w:p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85573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85573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85573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855738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5C0" w:rsidRPr="00855738" w:rsidRDefault="002075C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55738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855738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855738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2075C0" w:rsidRPr="00855738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5C0" w:rsidRPr="00855738" w:rsidRDefault="002075C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2075C0" w:rsidRPr="00855738" w:rsidRDefault="002075C0" w:rsidP="002075C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075C0" w:rsidRPr="00855738" w:rsidRDefault="002075C0" w:rsidP="002075C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55738">
        <w:rPr>
          <w:rFonts w:ascii="Corbel" w:eastAsia="MS Gothic" w:hAnsi="Corbel" w:cs="MS Gothic"/>
          <w:sz w:val="21"/>
          <w:szCs w:val="21"/>
        </w:rPr>
        <w:t xml:space="preserve">  x</w:t>
      </w:r>
      <w:r w:rsidRPr="00855738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55738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855738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855738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55738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55738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075C0" w:rsidRPr="00855738" w:rsidTr="002602DC">
        <w:tc>
          <w:tcPr>
            <w:tcW w:w="9670" w:type="dxa"/>
          </w:tcPr>
          <w:p w:rsidR="002075C0" w:rsidRPr="00855738" w:rsidRDefault="002075C0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55738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075C0" w:rsidRPr="00855738" w:rsidRDefault="002075C0" w:rsidP="002075C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55738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2075C0" w:rsidRPr="00855738" w:rsidTr="002602DC">
        <w:tc>
          <w:tcPr>
            <w:tcW w:w="851" w:type="dxa"/>
            <w:vAlign w:val="center"/>
          </w:tcPr>
          <w:p w:rsidR="002075C0" w:rsidRPr="00855738" w:rsidRDefault="002075C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075C0" w:rsidRPr="00855738" w:rsidRDefault="002075C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2075C0" w:rsidRPr="00855738" w:rsidTr="002602DC">
        <w:tc>
          <w:tcPr>
            <w:tcW w:w="851" w:type="dxa"/>
            <w:vAlign w:val="center"/>
          </w:tcPr>
          <w:p w:rsidR="002075C0" w:rsidRPr="00855738" w:rsidRDefault="002075C0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2075C0" w:rsidRPr="00855738" w:rsidRDefault="002075C0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855738">
              <w:rPr>
                <w:rFonts w:ascii="Corbel" w:eastAsia="Times New Roman" w:hAnsi="Corbel"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2075C0" w:rsidRPr="00855738" w:rsidTr="002602DC">
        <w:tc>
          <w:tcPr>
            <w:tcW w:w="851" w:type="dxa"/>
            <w:vAlign w:val="center"/>
          </w:tcPr>
          <w:p w:rsidR="002075C0" w:rsidRPr="00855738" w:rsidRDefault="002075C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2075C0" w:rsidRPr="00855738" w:rsidRDefault="002075C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075C0" w:rsidRPr="00855738" w:rsidRDefault="002075C0" w:rsidP="002075C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55738">
        <w:rPr>
          <w:rFonts w:ascii="Corbel" w:hAnsi="Corbel"/>
          <w:b/>
          <w:sz w:val="21"/>
          <w:szCs w:val="21"/>
        </w:rPr>
        <w:t>3.2. Efekty kształcenia dla przedmiotu/ modułu</w:t>
      </w:r>
      <w:r w:rsidRPr="00855738">
        <w:rPr>
          <w:rFonts w:ascii="Corbel" w:hAnsi="Corbel"/>
          <w:sz w:val="21"/>
          <w:szCs w:val="21"/>
        </w:rPr>
        <w:t xml:space="preserve"> (</w:t>
      </w:r>
      <w:r w:rsidRPr="00855738">
        <w:rPr>
          <w:rFonts w:ascii="Corbel" w:hAnsi="Corbel"/>
          <w:i/>
          <w:sz w:val="21"/>
          <w:szCs w:val="21"/>
        </w:rPr>
        <w:t>wypełnia koordynator</w:t>
      </w:r>
      <w:r w:rsidRPr="00855738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2075C0" w:rsidRPr="00855738" w:rsidTr="002602DC">
        <w:tc>
          <w:tcPr>
            <w:tcW w:w="1701" w:type="dxa"/>
            <w:vAlign w:val="center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55738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2075C0" w:rsidRPr="00855738" w:rsidTr="002602DC">
        <w:tc>
          <w:tcPr>
            <w:tcW w:w="1701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73" w:type="dxa"/>
          </w:tcPr>
          <w:p w:rsidR="002075C0" w:rsidRPr="00855738" w:rsidRDefault="002075C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2075C0" w:rsidRPr="00855738" w:rsidRDefault="002075C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2075C0" w:rsidRPr="00855738" w:rsidRDefault="002075C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2075C0" w:rsidRPr="00855738" w:rsidTr="002602DC">
        <w:tc>
          <w:tcPr>
            <w:tcW w:w="1701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73" w:type="dxa"/>
          </w:tcPr>
          <w:p w:rsidR="002075C0" w:rsidRPr="00855738" w:rsidRDefault="002075C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2075C0" w:rsidRPr="00855738" w:rsidRDefault="002075C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2075C0" w:rsidRPr="00855738" w:rsidTr="002602DC">
        <w:tc>
          <w:tcPr>
            <w:tcW w:w="1701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73" w:type="dxa"/>
          </w:tcPr>
          <w:p w:rsidR="002075C0" w:rsidRPr="00855738" w:rsidRDefault="002075C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2075C0" w:rsidRPr="00855738" w:rsidRDefault="002075C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075C0" w:rsidRPr="00855738" w:rsidRDefault="002075C0" w:rsidP="002075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855738">
        <w:rPr>
          <w:rFonts w:ascii="Corbel" w:hAnsi="Corbel"/>
          <w:b/>
          <w:sz w:val="21"/>
          <w:szCs w:val="21"/>
        </w:rPr>
        <w:t xml:space="preserve">3.3. Treści programowe </w:t>
      </w:r>
      <w:r w:rsidRPr="00855738">
        <w:rPr>
          <w:rFonts w:ascii="Corbel" w:hAnsi="Corbel"/>
          <w:sz w:val="21"/>
          <w:szCs w:val="21"/>
        </w:rPr>
        <w:t>(</w:t>
      </w:r>
      <w:r w:rsidRPr="00855738">
        <w:rPr>
          <w:rFonts w:ascii="Corbel" w:hAnsi="Corbel"/>
          <w:i/>
          <w:sz w:val="21"/>
          <w:szCs w:val="21"/>
        </w:rPr>
        <w:t>wypełnia koordynator)</w:t>
      </w:r>
    </w:p>
    <w:p w:rsidR="002075C0" w:rsidRPr="00855738" w:rsidRDefault="002075C0" w:rsidP="002075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55738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Istota i funkcje komunikacji. Komunikacja jako wzajemny proces interakcyjny.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 xml:space="preserve">Komunikacja werbalna – definicje i funkcje. 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Aktywne słuchanie i jego rola w procesie komunikacji.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Umiejętność zadawania pytań, parafrazowania i mówienia w procesie </w:t>
            </w:r>
            <w:r w:rsidRPr="00855738">
              <w:rPr>
                <w:rFonts w:ascii="Corbel" w:hAnsi="Corbel"/>
                <w:color w:val="auto"/>
                <w:sz w:val="21"/>
                <w:szCs w:val="21"/>
              </w:rPr>
              <w:t>komunikacji.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Komunikacja niewerbalna, jej rodzaje i funkcje.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Komunikacja interpersonalna w relacji przełożony – podwładny. Przekazywanie informacji pozytywnych i uwag krytycznych.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Zakłócenia w procesach społecznej.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Interpersonalne style komunikacji.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Techniki komunikowania się.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 xml:space="preserve">Negocjacje w funkcjonowaniu organizacji. Style i zasady negocjacji. </w:t>
            </w:r>
            <w:r w:rsidRPr="00855738">
              <w:rPr>
                <w:rFonts w:ascii="Corbel" w:hAnsi="Corbel" w:cs="Times New Roman"/>
                <w:color w:val="auto"/>
                <w:sz w:val="21"/>
                <w:szCs w:val="21"/>
              </w:rPr>
              <w:t>Techniki negocjacyjne.</w:t>
            </w:r>
          </w:p>
        </w:tc>
      </w:tr>
      <w:tr w:rsidR="002075C0" w:rsidRPr="00855738" w:rsidTr="002602DC">
        <w:tc>
          <w:tcPr>
            <w:tcW w:w="9639" w:type="dxa"/>
          </w:tcPr>
          <w:p w:rsidR="002075C0" w:rsidRPr="00855738" w:rsidRDefault="002075C0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 w:cs="Arial"/>
                <w:color w:val="000000"/>
                <w:sz w:val="21"/>
                <w:szCs w:val="21"/>
              </w:rPr>
              <w:t>Przebieg negocjacji. Cechy dobrego negocjatora. Negocjacje miękkie i twarde. Sztuka kompromisu.</w:t>
            </w:r>
          </w:p>
        </w:tc>
      </w:tr>
    </w:tbl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>3.4. Metody dydaktyczne</w:t>
      </w:r>
    </w:p>
    <w:p w:rsidR="002075C0" w:rsidRPr="00855738" w:rsidRDefault="002075C0" w:rsidP="002075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55738">
        <w:rPr>
          <w:rFonts w:ascii="Corbel" w:hAnsi="Corbel"/>
          <w:b w:val="0"/>
          <w:smallCaps w:val="0"/>
          <w:sz w:val="21"/>
          <w:szCs w:val="21"/>
        </w:rPr>
        <w:t xml:space="preserve">Ćwiczenia: dyskusja, krytyczna analiza literatury przedmiotu. Praca w grupach. Testy umożliwiające badanie własnych preferencji komunikacyjnych, odgrywanie ról. </w:t>
      </w:r>
    </w:p>
    <w:p w:rsidR="002075C0" w:rsidRPr="00855738" w:rsidRDefault="002075C0" w:rsidP="002075C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2075C0" w:rsidRPr="00855738" w:rsidRDefault="002075C0" w:rsidP="002075C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075C0" w:rsidRPr="00855738" w:rsidRDefault="002075C0" w:rsidP="002075C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2075C0" w:rsidRPr="00855738" w:rsidTr="002602DC">
        <w:tc>
          <w:tcPr>
            <w:tcW w:w="1843" w:type="dxa"/>
            <w:vAlign w:val="center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2075C0" w:rsidRPr="00855738" w:rsidTr="002602DC">
        <w:tc>
          <w:tcPr>
            <w:tcW w:w="1843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2075C0" w:rsidRPr="00855738" w:rsidTr="002602DC">
        <w:tc>
          <w:tcPr>
            <w:tcW w:w="1843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zespołowa</w:t>
            </w:r>
          </w:p>
        </w:tc>
        <w:tc>
          <w:tcPr>
            <w:tcW w:w="2126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2075C0" w:rsidRPr="00855738" w:rsidTr="002602DC">
        <w:tc>
          <w:tcPr>
            <w:tcW w:w="1843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2075C0" w:rsidRPr="00855738" w:rsidRDefault="002075C0" w:rsidP="002075C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075C0" w:rsidRPr="00855738" w:rsidTr="002602DC">
        <w:tc>
          <w:tcPr>
            <w:tcW w:w="9670" w:type="dxa"/>
          </w:tcPr>
          <w:p w:rsidR="002075C0" w:rsidRPr="00855738" w:rsidRDefault="002075C0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 Realizacja zadań indywidualnych.</w:t>
            </w:r>
          </w:p>
        </w:tc>
      </w:tr>
    </w:tbl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075C0" w:rsidRPr="00855738" w:rsidRDefault="002075C0" w:rsidP="002075C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55738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075C0" w:rsidRPr="00855738" w:rsidTr="002602DC">
        <w:tc>
          <w:tcPr>
            <w:tcW w:w="4962" w:type="dxa"/>
            <w:vAlign w:val="center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55738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55738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075C0" w:rsidRPr="00855738" w:rsidTr="002602DC">
        <w:tc>
          <w:tcPr>
            <w:tcW w:w="4962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2075C0" w:rsidRPr="00855738" w:rsidTr="002602DC">
        <w:tc>
          <w:tcPr>
            <w:tcW w:w="4962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2075C0" w:rsidRPr="00855738" w:rsidTr="002602DC">
        <w:tc>
          <w:tcPr>
            <w:tcW w:w="4962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855738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855738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29</w:t>
            </w:r>
          </w:p>
        </w:tc>
      </w:tr>
      <w:tr w:rsidR="002075C0" w:rsidRPr="00855738" w:rsidTr="002602DC">
        <w:tc>
          <w:tcPr>
            <w:tcW w:w="4962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55738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55738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2075C0" w:rsidRPr="00855738" w:rsidTr="002602DC">
        <w:tc>
          <w:tcPr>
            <w:tcW w:w="4962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55738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075C0" w:rsidRPr="00855738" w:rsidRDefault="002075C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55738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2075C0" w:rsidRPr="00855738" w:rsidRDefault="002075C0" w:rsidP="002075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55738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855738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855738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075C0" w:rsidRPr="00855738" w:rsidTr="002602DC">
        <w:trPr>
          <w:trHeight w:val="397"/>
        </w:trPr>
        <w:tc>
          <w:tcPr>
            <w:tcW w:w="2359" w:type="pct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075C0" w:rsidRPr="00855738" w:rsidTr="002602DC">
        <w:trPr>
          <w:trHeight w:val="397"/>
        </w:trPr>
        <w:tc>
          <w:tcPr>
            <w:tcW w:w="2359" w:type="pct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075C0" w:rsidRPr="00855738" w:rsidRDefault="002075C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075C0" w:rsidRPr="00855738" w:rsidRDefault="002075C0" w:rsidP="002075C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55738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075C0" w:rsidRPr="00855738" w:rsidTr="002602DC">
        <w:trPr>
          <w:trHeight w:val="397"/>
        </w:trPr>
        <w:tc>
          <w:tcPr>
            <w:tcW w:w="5000" w:type="pct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Komunikacja i negocjowanie w organizacji, </w:t>
            </w: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</w:t>
            </w: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2008. 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2009.</w:t>
            </w:r>
          </w:p>
        </w:tc>
      </w:tr>
      <w:tr w:rsidR="002075C0" w:rsidRPr="00855738" w:rsidTr="002602DC">
        <w:trPr>
          <w:trHeight w:val="397"/>
        </w:trPr>
        <w:tc>
          <w:tcPr>
            <w:tcW w:w="5000" w:type="pct"/>
          </w:tcPr>
          <w:p w:rsidR="002075C0" w:rsidRPr="00855738" w:rsidRDefault="002075C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R.J., Konflikty w pracy, Gdańskie Wydawnictwo Psychologiczne, Gdańsk 2005.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 i inni, Mistrzowskie negocjacje: jak nawiązać trwałe relacje z partnerami biznesowymi, Studio EMKA, Warszawa 2006.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Davis D., </w:t>
            </w: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Fanning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Sztuka skutecznego porozumiewania się, Gdańskie Wydawnictwo Psychologiczne. Sopot, 2017.</w:t>
            </w:r>
          </w:p>
          <w:p w:rsidR="002075C0" w:rsidRPr="00855738" w:rsidRDefault="002075C0" w:rsidP="002602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Schulz von </w:t>
            </w:r>
            <w:proofErr w:type="spellStart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Thun</w:t>
            </w:r>
            <w:proofErr w:type="spellEnd"/>
            <w:r w:rsidRPr="0085573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F., Sztuka rozmawiania. W porozumieniu z sobą i innymi - komunikacja i kompetencje społeczne, WAM, Kraków 2006.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223C"/>
    <w:multiLevelType w:val="hybridMultilevel"/>
    <w:tmpl w:val="0922C886"/>
    <w:lvl w:ilvl="0" w:tplc="099E39D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52C71"/>
    <w:multiLevelType w:val="hybridMultilevel"/>
    <w:tmpl w:val="651A0238"/>
    <w:lvl w:ilvl="0" w:tplc="89BEBC3A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06875"/>
    <w:multiLevelType w:val="hybridMultilevel"/>
    <w:tmpl w:val="2770771E"/>
    <w:lvl w:ilvl="0" w:tplc="8FB6C31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75C0"/>
    <w:rsid w:val="002075C0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5C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5C0"/>
    <w:pPr>
      <w:ind w:left="720"/>
      <w:contextualSpacing/>
    </w:pPr>
  </w:style>
  <w:style w:type="paragraph" w:customStyle="1" w:styleId="Default">
    <w:name w:val="Default"/>
    <w:rsid w:val="002075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2075C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075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2075C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075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2075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075C0"/>
  </w:style>
  <w:style w:type="paragraph" w:customStyle="1" w:styleId="centralniewrubryce">
    <w:name w:val="centralnie w rubryce"/>
    <w:basedOn w:val="Normalny"/>
    <w:rsid w:val="002075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2075C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75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75C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4692</Characters>
  <Application>Microsoft Office Word</Application>
  <DocSecurity>0</DocSecurity>
  <Lines>39</Lines>
  <Paragraphs>10</Paragraphs>
  <ScaleCrop>false</ScaleCrop>
  <Company>Acer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2019-02-10T09:30:00Z</dcterms:created>
  <dcterms:modified xsi:type="dcterms:W3CDTF">2019-02-10T09:31:00Z</dcterms:modified>
</cp:coreProperties>
</file>