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82138F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A17C2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2B0A4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10CF153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A60C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A60C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9E3C064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E118CF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4ECF41D" w:rsidR="0085747A" w:rsidRPr="009C54AE" w:rsidRDefault="002B0A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382C2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5A3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332DCE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B302FAA" w:rsidR="0085747A" w:rsidRPr="009C54AE" w:rsidRDefault="00963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499C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E3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487BA2" w:rsidR="0085747A" w:rsidRPr="009C54AE" w:rsidRDefault="00A93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>r 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36F6A5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911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1148" w:rsidRPr="009C54AE" w14:paraId="174E29BA" w14:textId="77777777" w:rsidTr="00705A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8916E86" w:rsidR="00091148" w:rsidRPr="009C54AE" w:rsidRDefault="00705A3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FF67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FA541E8" w:rsidR="00091148" w:rsidRPr="009C54AE" w:rsidRDefault="008D20C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530C2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A99BA58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168E7D5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36A3A8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D535BE7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1F97C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7E91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8933B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10064" w14:textId="77777777" w:rsidR="00705A38" w:rsidRPr="009C54AE" w:rsidRDefault="00705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44E60C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3A3851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C52051A" w:rsidR="009C54AE" w:rsidRPr="00DC3BB5" w:rsidRDefault="00DC3BB5" w:rsidP="00DC3B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DC3BB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3A4269C" w:rsidR="0085747A" w:rsidRPr="009C54AE" w:rsidRDefault="00DC3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3BB5" w:rsidRPr="009C54AE" w14:paraId="1D38D5E6" w14:textId="77777777" w:rsidTr="00DC3BB5">
        <w:tc>
          <w:tcPr>
            <w:tcW w:w="845" w:type="dxa"/>
            <w:vAlign w:val="center"/>
          </w:tcPr>
          <w:p w14:paraId="4B62A855" w14:textId="77777777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D7011BD" w14:textId="7B5F6ECC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roli jaką odgrywa ryzyko w decyzjach finansowych podejmowanych przez instytucje finanso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 (banki, zakłady ubezpieczeń).</w:t>
            </w:r>
          </w:p>
        </w:tc>
      </w:tr>
      <w:tr w:rsidR="00DC3BB5" w:rsidRPr="009C54AE" w14:paraId="2547E272" w14:textId="77777777" w:rsidTr="00DC3BB5">
        <w:tc>
          <w:tcPr>
            <w:tcW w:w="845" w:type="dxa"/>
            <w:vAlign w:val="center"/>
          </w:tcPr>
          <w:p w14:paraId="28729CF7" w14:textId="25252F79" w:rsidR="00DC3BB5" w:rsidRPr="009C54AE" w:rsidRDefault="00DC3BB5" w:rsidP="00DC3B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Pr="00592A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3DCB5950" w14:textId="2B1A77F9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teoretycznych podstaw pomiaru ryzyka (zarówno obi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ektywnego jak i subiektywnego).</w:t>
            </w:r>
          </w:p>
        </w:tc>
      </w:tr>
      <w:tr w:rsidR="00DC3BB5" w:rsidRPr="009C54AE" w14:paraId="0DF48945" w14:textId="77777777" w:rsidTr="00DC3BB5">
        <w:tc>
          <w:tcPr>
            <w:tcW w:w="845" w:type="dxa"/>
            <w:vAlign w:val="center"/>
          </w:tcPr>
          <w:p w14:paraId="51C70595" w14:textId="3D6B4718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C09F49D" w14:textId="5D4E671E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Opanowanie podstawowej wiedzy z zakresu zarządzania ryzykiem (w tym: identyfikowania, szacowania, oceny, interpretacji, dok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umentacji) w działalności banku.</w:t>
            </w:r>
          </w:p>
        </w:tc>
      </w:tr>
      <w:tr w:rsidR="00DC3BB5" w:rsidRPr="009C54AE" w14:paraId="4CF1E6B1" w14:textId="77777777" w:rsidTr="00DC3BB5">
        <w:tc>
          <w:tcPr>
            <w:tcW w:w="845" w:type="dxa"/>
            <w:vAlign w:val="center"/>
          </w:tcPr>
          <w:p w14:paraId="5A02626B" w14:textId="45F40100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5421737F" w14:textId="03E03BA7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mechanizmów zabezpieczania się przed ryzykiem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staniem instrumentów pochodnych.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C3BB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BB5" w:rsidRPr="009C54AE" w14:paraId="2FAE894A" w14:textId="77777777" w:rsidTr="00DC3BB5">
        <w:tc>
          <w:tcPr>
            <w:tcW w:w="1681" w:type="dxa"/>
          </w:tcPr>
          <w:p w14:paraId="48E5C6E7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30C1BA4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otrafi definiować w szerokim zakresie pojęcie ryzyka z zakresu nauk ekonomicznych, wskazując istotne związki koncepcji ryzyka z naukami z różnych dziedzin i dyscyplin naukowych (szczególnie psychologii)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7F9B5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K_W02</w:t>
            </w:r>
          </w:p>
          <w:p w14:paraId="5378049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K_W07</w:t>
            </w:r>
          </w:p>
          <w:p w14:paraId="3E560654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053D91B2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C3BB5" w:rsidRPr="009C54AE" w14:paraId="48B116A6" w14:textId="77777777" w:rsidTr="00DC3BB5">
        <w:tc>
          <w:tcPr>
            <w:tcW w:w="1681" w:type="dxa"/>
          </w:tcPr>
          <w:p w14:paraId="55D5A65C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6776403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a pogłębioną wiedzę z zakresu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pomiaru i zarządzania ryzykiem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, na temat procesu zarządzania ryzykiem, jego roli w zarządzaniu bankiem. </w:t>
            </w:r>
          </w:p>
        </w:tc>
        <w:tc>
          <w:tcPr>
            <w:tcW w:w="1865" w:type="dxa"/>
            <w:vAlign w:val="center"/>
          </w:tcPr>
          <w:p w14:paraId="118829C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K_U08</w:t>
            </w:r>
          </w:p>
          <w:p w14:paraId="2FB8791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530B06A1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C3BB5" w:rsidRPr="009C54AE" w14:paraId="32BADA47" w14:textId="77777777" w:rsidTr="00DC3BB5">
        <w:tc>
          <w:tcPr>
            <w:tcW w:w="1681" w:type="dxa"/>
          </w:tcPr>
          <w:p w14:paraId="4CBEB17A" w14:textId="76A43335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1DDB90C1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obarczonych ryzykiem oraz prezentowania aktywnej postawy wobec zmian w otoczeniu. </w:t>
            </w:r>
          </w:p>
        </w:tc>
        <w:tc>
          <w:tcPr>
            <w:tcW w:w="1865" w:type="dxa"/>
            <w:vAlign w:val="center"/>
          </w:tcPr>
          <w:p w14:paraId="48159507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K_K03</w:t>
            </w:r>
          </w:p>
          <w:p w14:paraId="7F0317DD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34B76FD3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0B4D041F" w:rsidR="0085747A" w:rsidRPr="00DC3BB5" w:rsidRDefault="00675843" w:rsidP="00DC3B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EFEB91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DC3BB5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C3BB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3BB5" w:rsidRPr="009C54AE" w14:paraId="1C230FF5" w14:textId="77777777" w:rsidTr="00DC3BB5">
        <w:tc>
          <w:tcPr>
            <w:tcW w:w="9520" w:type="dxa"/>
          </w:tcPr>
          <w:p w14:paraId="59B5524C" w14:textId="49829B08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Koncepcja ryzyka – pomiędzy psychologią a ekonomią.</w:t>
            </w:r>
          </w:p>
        </w:tc>
      </w:tr>
      <w:tr w:rsidR="00DC3BB5" w:rsidRPr="009C54AE" w14:paraId="52A9C850" w14:textId="77777777" w:rsidTr="00DC3BB5">
        <w:tc>
          <w:tcPr>
            <w:tcW w:w="9520" w:type="dxa"/>
          </w:tcPr>
          <w:p w14:paraId="009E442B" w14:textId="4FDDEAD9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Modele podejmowania decyzji w obliczu ryzyka i niepewności.</w:t>
            </w:r>
          </w:p>
        </w:tc>
      </w:tr>
      <w:tr w:rsidR="00DC3BB5" w:rsidRPr="009C54AE" w14:paraId="1B81DA76" w14:textId="77777777" w:rsidTr="00DC3BB5">
        <w:tc>
          <w:tcPr>
            <w:tcW w:w="9520" w:type="dxa"/>
          </w:tcPr>
          <w:p w14:paraId="567682B9" w14:textId="3CA7C634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Podstawy pomiaru ryzyka</w:t>
            </w:r>
            <w:r>
              <w:rPr>
                <w:rFonts w:ascii="Corbel" w:hAnsi="Corbel"/>
                <w:sz w:val="24"/>
                <w:szCs w:val="24"/>
              </w:rPr>
              <w:t xml:space="preserve"> (na rynku finansowym oraz w działalności przedsiębiorstwa)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7BDBAFB0" w14:textId="77777777" w:rsidTr="00DC3BB5">
        <w:tc>
          <w:tcPr>
            <w:tcW w:w="9520" w:type="dxa"/>
          </w:tcPr>
          <w:p w14:paraId="0827D9D0" w14:textId="64272C77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Proces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(poszczególne jego etapy oraz wykorzystywane w nich narzędzia)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52C24D11" w14:textId="77777777" w:rsidTr="00DC3BB5">
        <w:tc>
          <w:tcPr>
            <w:tcW w:w="9520" w:type="dxa"/>
          </w:tcPr>
          <w:p w14:paraId="35EFFCCE" w14:textId="681304B0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Przegląd metodyk</w:t>
            </w:r>
            <w:r>
              <w:rPr>
                <w:rFonts w:ascii="Corbel" w:hAnsi="Corbel"/>
                <w:sz w:val="24"/>
                <w:szCs w:val="24"/>
              </w:rPr>
              <w:t xml:space="preserve"> i technik zarządzania ryzykiem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EBC17A" w14:textId="179D789E" w:rsidR="00DC3BB5" w:rsidRPr="00DC3BB5" w:rsidRDefault="00DC3BB5" w:rsidP="00DC3B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BB5">
        <w:rPr>
          <w:rFonts w:ascii="Corbel" w:hAnsi="Corbel"/>
          <w:b w:val="0"/>
          <w:smallCaps w:val="0"/>
          <w:szCs w:val="24"/>
        </w:rPr>
        <w:t>Ćwiczenia: dyskusja, analiza i interpretacja danych (statystycznych i finansowych) oraz tekstów źródłowych, rozwiązywanie zadań obliczeniowych i praca w grupach. Metody kształcenia na odległość.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C3BB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3BB5" w:rsidRPr="009C54AE" w14:paraId="5FC256E6" w14:textId="77777777" w:rsidTr="00FD4299">
        <w:tc>
          <w:tcPr>
            <w:tcW w:w="1962" w:type="dxa"/>
            <w:vAlign w:val="center"/>
          </w:tcPr>
          <w:p w14:paraId="1B521E17" w14:textId="16A50EEC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4535523D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4D5562F6" w14:textId="4E27DE82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C3BB5" w:rsidRPr="009C54AE" w14:paraId="2D84DE03" w14:textId="77777777" w:rsidTr="00FD4299">
        <w:tc>
          <w:tcPr>
            <w:tcW w:w="1962" w:type="dxa"/>
            <w:vAlign w:val="center"/>
          </w:tcPr>
          <w:p w14:paraId="3D8CA619" w14:textId="77777777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29A0C621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69C1090B" w14:textId="71DAD380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C3BB5" w:rsidRPr="009C54AE" w14:paraId="62ED8C2F" w14:textId="77777777" w:rsidTr="00FD4299">
        <w:tc>
          <w:tcPr>
            <w:tcW w:w="1962" w:type="dxa"/>
            <w:vAlign w:val="center"/>
          </w:tcPr>
          <w:p w14:paraId="3ED47EE8" w14:textId="284F280F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9156C5C" w14:textId="17DD9CE8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5EAFCB5" w14:textId="72F0B8B4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58C49274" w:rsidR="0085747A" w:rsidRPr="009C54AE" w:rsidRDefault="00FD42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FD4299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E749B48" w:rsidR="0085747A" w:rsidRPr="009C54AE" w:rsidRDefault="008D20C8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FD4299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003B06CF" w:rsidR="00C61DC5" w:rsidRPr="009C54AE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FD4299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592B525" w14:textId="13430BA7" w:rsidR="00C61DC5" w:rsidRDefault="008D20C8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11A18CE" w14:textId="65F64178" w:rsidR="008B6190" w:rsidRPr="009C54AE" w:rsidRDefault="008B6190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kolokwium)</w:t>
            </w:r>
          </w:p>
        </w:tc>
      </w:tr>
      <w:tr w:rsidR="0085747A" w:rsidRPr="009C54AE" w14:paraId="45A3E8D7" w14:textId="77777777" w:rsidTr="00FD4299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29DC2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FD4299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8335AA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E22C30A" w:rsidR="0085747A" w:rsidRPr="009C54AE" w:rsidRDefault="008D20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6A1010A" w:rsidR="0085747A" w:rsidRPr="009C54AE" w:rsidRDefault="008D20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761234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C885AF" w14:textId="77777777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Jajuga K.,  Zarządzanie ryzykiem, PWN, Warszawa 2007. </w:t>
            </w:r>
          </w:p>
          <w:p w14:paraId="16ADF314" w14:textId="77777777" w:rsid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Tyszka T., Decyzje perspektywa psychologiczna i ekonomiczna,  Scholar, Warszawa 2012. </w:t>
            </w:r>
          </w:p>
          <w:p w14:paraId="50F2B9B2" w14:textId="2A530013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Kahneman D., Pułapki myślenia, Media Rodzina, Poznań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F2E1A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B5D56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Gigerenzer G., Intuicja – Inteligencja nieświadomości, Prószyński i spółka, Warszawa 2009.</w:t>
            </w:r>
          </w:p>
          <w:p w14:paraId="48C96B32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Taleb N., Czarny Łabędź. O skutkach nieprzewidywalnych zdarzeń. Kurhaus Publishing, Warszawa 2014.</w:t>
            </w:r>
          </w:p>
          <w:p w14:paraId="4164633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Kontrakty terminowe i opcje wprowadzenie, WIG Press, Warszawa 1998.</w:t>
            </w:r>
          </w:p>
          <w:p w14:paraId="1F17CF12" w14:textId="433FCC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Zarządzanie ryzykiem instytucji finansowej, PWN, Warszawa 2017.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A3E37" w14:textId="77777777" w:rsidR="00906D80" w:rsidRDefault="00906D80" w:rsidP="00C16ABF">
      <w:pPr>
        <w:spacing w:after="0" w:line="240" w:lineRule="auto"/>
      </w:pPr>
      <w:r>
        <w:separator/>
      </w:r>
    </w:p>
  </w:endnote>
  <w:endnote w:type="continuationSeparator" w:id="0">
    <w:p w14:paraId="640E16BA" w14:textId="77777777" w:rsidR="00906D80" w:rsidRDefault="00906D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EA03" w14:textId="77777777" w:rsidR="00906D80" w:rsidRDefault="00906D80" w:rsidP="00C16ABF">
      <w:pPr>
        <w:spacing w:after="0" w:line="240" w:lineRule="auto"/>
      </w:pPr>
      <w:r>
        <w:separator/>
      </w:r>
    </w:p>
  </w:footnote>
  <w:footnote w:type="continuationSeparator" w:id="0">
    <w:p w14:paraId="36141EB2" w14:textId="77777777" w:rsidR="00906D80" w:rsidRDefault="00906D8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14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3C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0C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4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92"/>
    <w:rsid w:val="003343CF"/>
    <w:rsid w:val="00337507"/>
    <w:rsid w:val="00346FE9"/>
    <w:rsid w:val="0034759A"/>
    <w:rsid w:val="003503F6"/>
    <w:rsid w:val="003530DD"/>
    <w:rsid w:val="00363F78"/>
    <w:rsid w:val="00364021"/>
    <w:rsid w:val="003733E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AC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7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A3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CF"/>
    <w:rsid w:val="00775865"/>
    <w:rsid w:val="0078168C"/>
    <w:rsid w:val="00787C2A"/>
    <w:rsid w:val="0079078C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67B"/>
    <w:rsid w:val="008449B3"/>
    <w:rsid w:val="008552A2"/>
    <w:rsid w:val="0085747A"/>
    <w:rsid w:val="00884922"/>
    <w:rsid w:val="00885F64"/>
    <w:rsid w:val="008917F9"/>
    <w:rsid w:val="008962A4"/>
    <w:rsid w:val="008A45F7"/>
    <w:rsid w:val="008B6190"/>
    <w:rsid w:val="008B721B"/>
    <w:rsid w:val="008C0CC0"/>
    <w:rsid w:val="008C19A9"/>
    <w:rsid w:val="008C379D"/>
    <w:rsid w:val="008C5147"/>
    <w:rsid w:val="008C5359"/>
    <w:rsid w:val="008C5363"/>
    <w:rsid w:val="008D20C8"/>
    <w:rsid w:val="008D3DFB"/>
    <w:rsid w:val="008E64F4"/>
    <w:rsid w:val="008F12C9"/>
    <w:rsid w:val="008F6E29"/>
    <w:rsid w:val="00905CEB"/>
    <w:rsid w:val="00906D80"/>
    <w:rsid w:val="00916188"/>
    <w:rsid w:val="00923D7D"/>
    <w:rsid w:val="009508DF"/>
    <w:rsid w:val="00950DAC"/>
    <w:rsid w:val="00954A07"/>
    <w:rsid w:val="00963FB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84D"/>
    <w:rsid w:val="00A97DE1"/>
    <w:rsid w:val="00AA17C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BB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29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762F4-7A18-464B-827B-3FCAEE0C5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CAEEF-8E0A-43B8-AF36-F18CB4ACD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7CD49-8FC9-4F2F-B209-0EC22C7FC5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D3408A-D10E-491E-896D-DCA7E93D48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2020-10-25T10:37:00Z</dcterms:created>
  <dcterms:modified xsi:type="dcterms:W3CDTF">2021-11-03T04:45:00Z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