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4491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424749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995CAF" w14:textId="74E6B20F" w:rsidR="0085747A" w:rsidRPr="00AA2E0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B00197">
        <w:rPr>
          <w:rFonts w:ascii="Corbel" w:hAnsi="Corbel"/>
          <w:bCs/>
          <w:smallCaps/>
          <w:sz w:val="24"/>
          <w:szCs w:val="24"/>
        </w:rPr>
        <w:t>202</w:t>
      </w:r>
      <w:r w:rsidR="00096847">
        <w:rPr>
          <w:rFonts w:ascii="Corbel" w:hAnsi="Corbel"/>
          <w:bCs/>
          <w:smallCaps/>
          <w:sz w:val="24"/>
          <w:szCs w:val="24"/>
        </w:rPr>
        <w:t>1</w:t>
      </w:r>
      <w:r w:rsidR="00DC6D0C" w:rsidRPr="00B00197">
        <w:rPr>
          <w:rFonts w:ascii="Corbel" w:hAnsi="Corbel"/>
          <w:bCs/>
          <w:smallCaps/>
          <w:sz w:val="24"/>
          <w:szCs w:val="24"/>
        </w:rPr>
        <w:t>-202</w:t>
      </w:r>
      <w:r w:rsidR="00096847">
        <w:rPr>
          <w:rFonts w:ascii="Corbel" w:hAnsi="Corbel"/>
          <w:bCs/>
          <w:smallCaps/>
          <w:sz w:val="24"/>
          <w:szCs w:val="24"/>
        </w:rPr>
        <w:t>4</w:t>
      </w:r>
      <w:r w:rsidR="00DC6D0C" w:rsidRPr="004E1825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361CE6B3" w14:textId="5C17CC76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096847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096847">
        <w:rPr>
          <w:rFonts w:ascii="Corbel" w:hAnsi="Corbel"/>
          <w:sz w:val="20"/>
          <w:szCs w:val="20"/>
        </w:rPr>
        <w:t>4</w:t>
      </w:r>
    </w:p>
    <w:p w14:paraId="0DCB363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EBF05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7BA8710" w14:textId="77777777" w:rsidTr="00B819C8">
        <w:tc>
          <w:tcPr>
            <w:tcW w:w="2694" w:type="dxa"/>
            <w:vAlign w:val="center"/>
          </w:tcPr>
          <w:p w14:paraId="417005F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1A1655E" w14:textId="77777777" w:rsidR="0085747A" w:rsidRPr="009C54AE" w:rsidRDefault="00AA2E0A" w:rsidP="00F77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4D1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Prognozowanie </w:t>
            </w:r>
            <w:r w:rsidR="00C5185D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w finansach i bankowości</w:t>
            </w:r>
          </w:p>
        </w:tc>
      </w:tr>
      <w:tr w:rsidR="0085747A" w:rsidRPr="009C54AE" w14:paraId="03B3DE93" w14:textId="77777777" w:rsidTr="00B819C8">
        <w:tc>
          <w:tcPr>
            <w:tcW w:w="2694" w:type="dxa"/>
            <w:vAlign w:val="center"/>
          </w:tcPr>
          <w:p w14:paraId="39DC485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CFA9D9" w14:textId="77777777" w:rsidR="0085747A" w:rsidRPr="00AA2E0A" w:rsidRDefault="00F77E29" w:rsidP="00F77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E29">
              <w:rPr>
                <w:rFonts w:ascii="Corbel" w:hAnsi="Corbel"/>
                <w:b w:val="0"/>
                <w:sz w:val="24"/>
                <w:szCs w:val="24"/>
              </w:rPr>
              <w:t>FiR/I/FiB/C.4</w:t>
            </w:r>
          </w:p>
        </w:tc>
      </w:tr>
      <w:tr w:rsidR="0085747A" w:rsidRPr="009C54AE" w14:paraId="5056E6C1" w14:textId="77777777" w:rsidTr="00B819C8">
        <w:tc>
          <w:tcPr>
            <w:tcW w:w="2694" w:type="dxa"/>
            <w:vAlign w:val="center"/>
          </w:tcPr>
          <w:p w14:paraId="266E60B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381A9A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818C562" w14:textId="77777777" w:rsidTr="00B819C8">
        <w:tc>
          <w:tcPr>
            <w:tcW w:w="2694" w:type="dxa"/>
            <w:vAlign w:val="center"/>
          </w:tcPr>
          <w:p w14:paraId="30DF47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CD1E87" w14:textId="6CD55B0A" w:rsidR="0085747A" w:rsidRPr="009C54AE" w:rsidRDefault="004E1825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41D0CD74" w14:textId="77777777" w:rsidTr="00B819C8">
        <w:tc>
          <w:tcPr>
            <w:tcW w:w="2694" w:type="dxa"/>
            <w:vAlign w:val="center"/>
          </w:tcPr>
          <w:p w14:paraId="49591E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AE517D9" w14:textId="6EAFCA0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6765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1E0C5B63" w14:textId="77777777" w:rsidTr="00B819C8">
        <w:tc>
          <w:tcPr>
            <w:tcW w:w="2694" w:type="dxa"/>
            <w:vAlign w:val="center"/>
          </w:tcPr>
          <w:p w14:paraId="0266AB1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7BE63ED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AAA5229" w14:textId="77777777" w:rsidTr="00B819C8">
        <w:tc>
          <w:tcPr>
            <w:tcW w:w="2694" w:type="dxa"/>
            <w:vAlign w:val="center"/>
          </w:tcPr>
          <w:p w14:paraId="5B1A98B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627835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C551D3F" w14:textId="77777777" w:rsidTr="00B819C8">
        <w:tc>
          <w:tcPr>
            <w:tcW w:w="2694" w:type="dxa"/>
            <w:vAlign w:val="center"/>
          </w:tcPr>
          <w:p w14:paraId="631EBE9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D83976E" w14:textId="2006479C" w:rsidR="0085747A" w:rsidRPr="009C54AE" w:rsidRDefault="00BD1160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A2092AF" w14:textId="77777777" w:rsidTr="00B819C8">
        <w:tc>
          <w:tcPr>
            <w:tcW w:w="2694" w:type="dxa"/>
            <w:vAlign w:val="center"/>
          </w:tcPr>
          <w:p w14:paraId="584FBB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5E8415F" w14:textId="77777777" w:rsidR="0085747A" w:rsidRPr="009C54AE" w:rsidRDefault="00F77E29" w:rsidP="00F77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722473F3" w14:textId="77777777" w:rsidTr="00B819C8">
        <w:tc>
          <w:tcPr>
            <w:tcW w:w="2694" w:type="dxa"/>
            <w:vAlign w:val="center"/>
          </w:tcPr>
          <w:p w14:paraId="0EA80D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247835" w14:textId="77777777" w:rsidR="0085747A" w:rsidRPr="009C54AE" w:rsidRDefault="006C7340" w:rsidP="006C73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312B48A3" w14:textId="77777777" w:rsidTr="00B819C8">
        <w:tc>
          <w:tcPr>
            <w:tcW w:w="2694" w:type="dxa"/>
            <w:vAlign w:val="center"/>
          </w:tcPr>
          <w:p w14:paraId="7B81244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5A2432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4863FEA" w14:textId="77777777" w:rsidTr="00B819C8">
        <w:tc>
          <w:tcPr>
            <w:tcW w:w="2694" w:type="dxa"/>
            <w:vAlign w:val="center"/>
          </w:tcPr>
          <w:p w14:paraId="648E71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94DA44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5747A" w:rsidRPr="009C54AE" w14:paraId="3B141B71" w14:textId="77777777" w:rsidTr="00B819C8">
        <w:tc>
          <w:tcPr>
            <w:tcW w:w="2694" w:type="dxa"/>
            <w:vAlign w:val="center"/>
          </w:tcPr>
          <w:p w14:paraId="1D4ECC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025216" w14:textId="4E313D92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Kasprzyk, dr J</w:t>
            </w:r>
            <w:r w:rsidR="00096847">
              <w:rPr>
                <w:rFonts w:ascii="Corbel" w:hAnsi="Corbel"/>
                <w:b w:val="0"/>
                <w:sz w:val="24"/>
                <w:szCs w:val="24"/>
              </w:rPr>
              <w:t>olanta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Wojnar</w:t>
            </w:r>
          </w:p>
        </w:tc>
      </w:tr>
    </w:tbl>
    <w:p w14:paraId="0D6D84D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D8EB85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74312A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32FBF8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16B77E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5C1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DEA0D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D76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F6C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7AA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42C17" w14:textId="22D45449" w:rsidR="00EF7BCB" w:rsidRPr="009C54AE" w:rsidRDefault="00015B8F" w:rsidP="00144DB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</w:t>
            </w:r>
            <w:r w:rsidR="00EF7BC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41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203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618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AE1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9F7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E5056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B262" w14:textId="77777777" w:rsidR="00015B8F" w:rsidRPr="009C54AE" w:rsidRDefault="00F77E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F2E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30FB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FB86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1183D" w14:textId="0F56EB47" w:rsidR="00015B8F" w:rsidRPr="009C54AE" w:rsidRDefault="00144D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B9C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F5C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54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63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ACF07" w14:textId="77777777" w:rsidR="00015B8F" w:rsidRPr="009C54AE" w:rsidRDefault="00F77E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C0C18C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20640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0A9A48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71995ED" w14:textId="77777777" w:rsidR="0085747A" w:rsidRPr="009C54AE" w:rsidRDefault="004034F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6FEB8C34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40.05pt;margin-top:5.2pt;width:4.5pt;height:6pt;flip:x;z-index:251659264" o:connectortype="straight"/>
        </w:pict>
      </w: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3A6E9184">
          <v:shape id="_x0000_s1026" type="#_x0000_t32" style="position:absolute;left:0;text-align:left;margin-left:40.05pt;margin-top:5.2pt;width:4.5pt;height:6pt;z-index:251658240" o:connectortype="straight"/>
        </w:pic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B99787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9B059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78D4B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F8544D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AF26E8" w14:textId="77777777" w:rsidR="00E960BB" w:rsidRDefault="00EF7B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8743F3E" w14:textId="77777777" w:rsidR="00EF7BCB" w:rsidRDefault="00EF7B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AAE066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F7BCB" w:rsidRPr="009C54AE" w14:paraId="01E31888" w14:textId="77777777" w:rsidTr="00EF7BC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8FB5" w14:textId="77777777" w:rsidR="00EF7BCB" w:rsidRPr="00EF7BCB" w:rsidRDefault="00EF7BCB" w:rsidP="00EF7B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4EE8E6E6" w14:textId="77777777" w:rsidR="00EF7BCB" w:rsidRPr="00EF7BCB" w:rsidRDefault="00EF7BCB" w:rsidP="00EF7B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stosowania narzędzi statystyki opisowej i ekonometrii;</w:t>
            </w:r>
          </w:p>
          <w:p w14:paraId="57EEDEB8" w14:textId="77777777" w:rsidR="00EF7BCB" w:rsidRPr="009C54AE" w:rsidRDefault="00EF7BCB" w:rsidP="00A3151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umiejętność posługiwania się komputerem.</w:t>
            </w:r>
          </w:p>
        </w:tc>
      </w:tr>
    </w:tbl>
    <w:p w14:paraId="0030CB2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EEAEB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1B2D7D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0ED92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5AE622C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F7BCB" w:rsidRPr="00AF4A52" w14:paraId="51A0CFBB" w14:textId="77777777" w:rsidTr="00A31510">
        <w:tc>
          <w:tcPr>
            <w:tcW w:w="675" w:type="dxa"/>
            <w:vAlign w:val="center"/>
          </w:tcPr>
          <w:p w14:paraId="4DF90F1F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66C5E9A2" w14:textId="77777777" w:rsidR="00EF7BCB" w:rsidRPr="00846EF7" w:rsidRDefault="00EF7BCB" w:rsidP="00A31510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Zapoznanie studentów z podstawowymi zagadnieniami analizy danych czasowych, wypracowanie umiejętności interpretacji statystycznej danych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przedstawienie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etapów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metodologii prognostycznej</w:t>
            </w:r>
          </w:p>
        </w:tc>
      </w:tr>
      <w:tr w:rsidR="00EF7BCB" w:rsidRPr="00AF4A52" w14:paraId="7F985B39" w14:textId="77777777" w:rsidTr="00A31510">
        <w:tc>
          <w:tcPr>
            <w:tcW w:w="675" w:type="dxa"/>
            <w:vAlign w:val="center"/>
          </w:tcPr>
          <w:p w14:paraId="214E17A5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4BEDDF32" w14:textId="77777777" w:rsidR="00EF7BCB" w:rsidRPr="00846EF7" w:rsidRDefault="00EF7BCB" w:rsidP="00F77E29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Wypracowanie umiejętności tworzenia i stosowania określonych modeli prognostycznych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(wyznaczanie prognoz ilościowych, wariantowych,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scenariuszy)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oraz umiejętności oceny efektów procesów prognozowania dla różnorodnych zagadnień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ekonomicznych,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gospodarczych, społecznych</w:t>
            </w:r>
          </w:p>
        </w:tc>
      </w:tr>
      <w:tr w:rsidR="00EF7BCB" w:rsidRPr="00AF4A52" w14:paraId="72FA9B19" w14:textId="77777777" w:rsidTr="00A31510">
        <w:tc>
          <w:tcPr>
            <w:tcW w:w="675" w:type="dxa"/>
            <w:vAlign w:val="center"/>
          </w:tcPr>
          <w:p w14:paraId="12F0A6A6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3535FB68" w14:textId="77777777" w:rsidR="00EF7BCB" w:rsidRPr="00846EF7" w:rsidRDefault="00EF7BCB" w:rsidP="00EF7BCB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swobodnego posługiwania się pojęciami, terminami i narzędziami prognostycznymi oraz poprawnego stosowania określonych narzędzi w analizach prognostycznych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z użyciem technik komputerowych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14:paraId="131CF1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6A09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70BB30B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F7BCB" w:rsidRPr="00AF4A52" w14:paraId="1F188E48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0A70F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 ( efekt kształcenia)</w:t>
            </w:r>
          </w:p>
          <w:p w14:paraId="437599E1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25C2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2EDC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Odniesienie do efektów  kierunkowych (KEK)</w:t>
            </w:r>
          </w:p>
        </w:tc>
      </w:tr>
      <w:tr w:rsidR="00EF7BCB" w:rsidRPr="00AF4A52" w14:paraId="5229719E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72A44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D1877" w14:textId="77777777" w:rsidR="00EF7BCB" w:rsidRPr="00EF7BCB" w:rsidRDefault="00EF7BCB" w:rsidP="00EF7BC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Rozpoznaje ewolucję struktur i zjawisk gospodarczych, definiuje i konstruuje proces prognostyczny dla zjawisk makro-, mezo- i mikroekonomicznych. Dobiera metodykę prognostyczną przetwarzając dane wyrażone w szeregach czasowych oraz dla procesów powiązań gospodarczych i czynników je wywołujących (modele trendu, przyczynowo-skutkowe).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07C0D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4483CB13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0F127544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F7BCB" w:rsidRPr="00AF4A52" w14:paraId="6CFF374D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891EB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29DD7" w14:textId="77777777" w:rsidR="00EF7BCB" w:rsidRPr="00EF7BCB" w:rsidRDefault="00EF7BCB" w:rsidP="00EF7BC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Pozyskuje i analizuje statystycznie dane pod kątem analizy prognostycznej. Potrafi analizować przyczyny i przebieg zjawisk ekonomicznych, gospodarczych i społecznych determinujących sytuację ekonomiczno-finansową organizacji (analiza retrospektywna) oraz przewidywać i prognozować procesy ekonomiczno-finansowe w skali mikro i makroekonomicznej (analiza prospektywna), stosując właściwe metody statystyczno-ekonometryczne właściwe predykcji. W tym celu potrafi wykorzystać standardowe oprogramowania komp. (Excel), jak i specjalistyczne (Statisica) jako istotne narzędzia wspomagające w zakresie analizy, interpretacji i prezentacji wyników analiz prognostycznych.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2728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34E11282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98FCB23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5C70C33F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F7BCB" w:rsidRPr="00AF4A52" w14:paraId="4262ABA9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98900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97A93" w14:textId="77777777" w:rsidR="00EF7BCB" w:rsidRPr="00EF7BCB" w:rsidRDefault="00EF7BCB" w:rsidP="00EF7BCB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Rozwiązuje problemy praktyczne z zakresu prognozowania zjawisk. Posiada umiejętność pracy w grupie przy realizacji określonych zadań prognostycznych. Przygotowuje i realizuje samodzielnie projekt prognostyczny dotyczący określonego zagadnienia gospodarczego, wyznacza oraz przedstawia własne interpretacje i ocenę kształtowania się przyszłych zjawisk.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2E60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18EFCB9B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E604E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B5675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D49F0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89B9F4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5399B7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205F0" w:rsidRPr="006C59EC" w14:paraId="6EF21EEA" w14:textId="77777777" w:rsidTr="00A31510">
        <w:tc>
          <w:tcPr>
            <w:tcW w:w="9639" w:type="dxa"/>
          </w:tcPr>
          <w:p w14:paraId="0E0EF5A3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205F0" w:rsidRPr="006C59EC" w14:paraId="4218746D" w14:textId="77777777" w:rsidTr="00A31510">
        <w:tc>
          <w:tcPr>
            <w:tcW w:w="9639" w:type="dxa"/>
          </w:tcPr>
          <w:p w14:paraId="5998F9C2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Metody adaptacyjne prognozowania </w:t>
            </w:r>
          </w:p>
          <w:p w14:paraId="5CB25FF7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6C59EC">
              <w:rPr>
                <w:rFonts w:ascii="Corbel" w:hAnsi="Corbel"/>
                <w:sz w:val="24"/>
                <w:szCs w:val="24"/>
              </w:rPr>
              <w:t>mienne prognostyczne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dekompozycja szeregów czasowych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odele </w:t>
            </w:r>
            <w:r>
              <w:rPr>
                <w:rFonts w:ascii="Corbel" w:hAnsi="Corbel"/>
                <w:sz w:val="24"/>
                <w:szCs w:val="24"/>
              </w:rPr>
              <w:t xml:space="preserve">prognostyczne adaptacyjne: </w:t>
            </w:r>
            <w:r w:rsidRPr="006C59EC">
              <w:rPr>
                <w:rFonts w:ascii="Corbel" w:hAnsi="Corbel"/>
                <w:sz w:val="24"/>
                <w:szCs w:val="24"/>
              </w:rPr>
              <w:t>naiwne, średnich ruchomych prostych i ważonych</w:t>
            </w:r>
            <w:r>
              <w:rPr>
                <w:rFonts w:ascii="Corbel" w:hAnsi="Corbel"/>
                <w:sz w:val="24"/>
                <w:szCs w:val="24"/>
              </w:rPr>
              <w:t>. Oc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ena </w:t>
            </w:r>
            <w:r>
              <w:rPr>
                <w:rFonts w:ascii="Corbel" w:hAnsi="Corbel"/>
                <w:sz w:val="24"/>
                <w:szCs w:val="24"/>
              </w:rPr>
              <w:t xml:space="preserve">jakości prognoz: błędy ex-post </w:t>
            </w:r>
            <w:r w:rsidRPr="006C59EC">
              <w:rPr>
                <w:rFonts w:ascii="Corbel" w:hAnsi="Corbel"/>
                <w:sz w:val="24"/>
                <w:szCs w:val="24"/>
              </w:rPr>
              <w:t>prognoz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trafnoś</w:t>
            </w:r>
            <w:r>
              <w:rPr>
                <w:rFonts w:ascii="Corbel" w:hAnsi="Corbel"/>
                <w:sz w:val="24"/>
                <w:szCs w:val="24"/>
              </w:rPr>
              <w:t>ć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i precyzj</w:t>
            </w:r>
            <w:r>
              <w:rPr>
                <w:rFonts w:ascii="Corbel" w:hAnsi="Corbel"/>
                <w:sz w:val="24"/>
                <w:szCs w:val="24"/>
              </w:rPr>
              <w:t>a;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analizy </w:t>
            </w:r>
            <w:r>
              <w:rPr>
                <w:rFonts w:ascii="Corbel" w:hAnsi="Corbel"/>
                <w:sz w:val="24"/>
                <w:szCs w:val="24"/>
              </w:rPr>
              <w:t xml:space="preserve">i symulacje </w:t>
            </w:r>
            <w:r w:rsidRPr="006C59EC">
              <w:rPr>
                <w:rFonts w:ascii="Corbel" w:hAnsi="Corbel"/>
                <w:sz w:val="24"/>
                <w:szCs w:val="24"/>
              </w:rPr>
              <w:t>prognostyczne</w:t>
            </w:r>
            <w:r>
              <w:rPr>
                <w:rFonts w:ascii="Corbel" w:hAnsi="Corbel"/>
                <w:sz w:val="24"/>
                <w:szCs w:val="24"/>
              </w:rPr>
              <w:t>. P</w:t>
            </w:r>
            <w:r w:rsidRPr="006C59EC">
              <w:rPr>
                <w:rFonts w:ascii="Corbel" w:hAnsi="Corbel"/>
                <w:sz w:val="24"/>
                <w:szCs w:val="24"/>
              </w:rPr>
              <w:t>rognoza kombinowana.</w:t>
            </w:r>
          </w:p>
        </w:tc>
      </w:tr>
      <w:tr w:rsidR="008205F0" w:rsidRPr="006C59EC" w14:paraId="066E3430" w14:textId="77777777" w:rsidTr="00A31510">
        <w:tc>
          <w:tcPr>
            <w:tcW w:w="9639" w:type="dxa"/>
          </w:tcPr>
          <w:p w14:paraId="3F375071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Modele wygładzania wykładniczego</w:t>
            </w:r>
          </w:p>
          <w:p w14:paraId="4815C688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Prognozowanie na podstawie m</w:t>
            </w:r>
            <w:r w:rsidRPr="006C59EC">
              <w:rPr>
                <w:rFonts w:ascii="Corbel" w:hAnsi="Corbel"/>
                <w:sz w:val="24"/>
                <w:szCs w:val="24"/>
              </w:rPr>
              <w:t>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prostego wygładzania wykładniczego </w:t>
            </w:r>
            <w:r w:rsidRPr="006C59EC">
              <w:rPr>
                <w:rFonts w:ascii="Corbel" w:hAnsi="Corbel"/>
                <w:sz w:val="24"/>
                <w:szCs w:val="24"/>
              </w:rPr>
              <w:t>Browna, model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liniow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wygładzania wykładniczego </w:t>
            </w:r>
            <w:r w:rsidRPr="006C59EC">
              <w:rPr>
                <w:rFonts w:ascii="Corbel" w:hAnsi="Corbel"/>
                <w:sz w:val="24"/>
                <w:szCs w:val="24"/>
              </w:rPr>
              <w:t>Holta</w:t>
            </w:r>
            <w:r>
              <w:rPr>
                <w:rFonts w:ascii="Corbel" w:hAnsi="Corbel"/>
                <w:sz w:val="24"/>
                <w:szCs w:val="24"/>
              </w:rPr>
              <w:t>. S</w:t>
            </w:r>
            <w:r w:rsidRPr="006C59EC">
              <w:rPr>
                <w:rFonts w:ascii="Corbel" w:hAnsi="Corbel"/>
                <w:sz w:val="24"/>
                <w:szCs w:val="24"/>
              </w:rPr>
              <w:t>ymulacje prognostyczne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6C59EC">
              <w:rPr>
                <w:rFonts w:ascii="Corbel" w:hAnsi="Corbel"/>
                <w:sz w:val="24"/>
                <w:szCs w:val="24"/>
              </w:rPr>
              <w:t>echniki doboru parametrów wygładzania modeli.</w:t>
            </w:r>
            <w:r>
              <w:rPr>
                <w:rFonts w:ascii="Corbel" w:hAnsi="Corbel"/>
                <w:sz w:val="24"/>
                <w:szCs w:val="24"/>
              </w:rPr>
              <w:t xml:space="preserve"> Weryfikacja prognoz ilościowych. </w:t>
            </w:r>
          </w:p>
        </w:tc>
      </w:tr>
      <w:tr w:rsidR="008205F0" w:rsidRPr="006C59EC" w14:paraId="5AFFFF6F" w14:textId="77777777" w:rsidTr="00A31510">
        <w:tc>
          <w:tcPr>
            <w:tcW w:w="9639" w:type="dxa"/>
          </w:tcPr>
          <w:p w14:paraId="4CD4D4AD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Prognozowanie na podstawie liniowej funkcji trendu</w:t>
            </w:r>
          </w:p>
          <w:p w14:paraId="1BEFD661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zacowanie </w:t>
            </w:r>
            <w:r>
              <w:rPr>
                <w:rFonts w:ascii="Corbel" w:hAnsi="Corbel"/>
                <w:sz w:val="24"/>
                <w:szCs w:val="24"/>
              </w:rPr>
              <w:t xml:space="preserve">ocen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parametrów </w:t>
            </w:r>
            <w:r>
              <w:rPr>
                <w:rFonts w:ascii="Corbel" w:hAnsi="Corbel"/>
                <w:sz w:val="24"/>
                <w:szCs w:val="24"/>
              </w:rPr>
              <w:t>strukturalnych i struktury stochastycznej -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weryfikacja </w:t>
            </w:r>
            <w:r>
              <w:rPr>
                <w:rFonts w:ascii="Corbel" w:hAnsi="Corbel"/>
                <w:sz w:val="24"/>
                <w:szCs w:val="24"/>
              </w:rPr>
              <w:t xml:space="preserve">ekonometryczna </w:t>
            </w:r>
            <w:r w:rsidRPr="006C59EC">
              <w:rPr>
                <w:rFonts w:ascii="Corbel" w:hAnsi="Corbel"/>
                <w:sz w:val="24"/>
                <w:szCs w:val="24"/>
              </w:rPr>
              <w:t>modelu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Modelowanie prognostyczne i proces </w:t>
            </w:r>
            <w:r w:rsidRPr="006C59EC">
              <w:rPr>
                <w:rFonts w:ascii="Corbel" w:hAnsi="Corbel"/>
                <w:sz w:val="24"/>
                <w:szCs w:val="24"/>
              </w:rPr>
              <w:t>ekstrapolacj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trendu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prognozy punktowe i przedziałowe. </w:t>
            </w:r>
            <w:r>
              <w:rPr>
                <w:rFonts w:ascii="Corbel" w:hAnsi="Corbel"/>
                <w:sz w:val="24"/>
                <w:szCs w:val="24"/>
              </w:rPr>
              <w:t>Jakość prognoz: d</w:t>
            </w:r>
            <w:r w:rsidRPr="006C59EC">
              <w:rPr>
                <w:rFonts w:ascii="Corbel" w:hAnsi="Corbel"/>
                <w:sz w:val="24"/>
                <w:szCs w:val="24"/>
              </w:rPr>
              <w:t>okładność i dopuszczalność prognoz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Błędy ex-ante i wiarygodność prognoz. W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ykorzystanie różnych technik </w:t>
            </w:r>
            <w:r>
              <w:rPr>
                <w:rFonts w:ascii="Corbel" w:hAnsi="Corbel"/>
                <w:sz w:val="24"/>
                <w:szCs w:val="24"/>
              </w:rPr>
              <w:t xml:space="preserve">i narzędzi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obliczeń: rachunek </w:t>
            </w:r>
            <w:r>
              <w:rPr>
                <w:rFonts w:ascii="Corbel" w:hAnsi="Corbel"/>
                <w:sz w:val="24"/>
                <w:szCs w:val="24"/>
              </w:rPr>
              <w:t xml:space="preserve">algebraiczny, rachunek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macierzowy, funkcja REGLINP, </w:t>
            </w:r>
            <w:r>
              <w:rPr>
                <w:rFonts w:ascii="Corbel" w:hAnsi="Corbel"/>
                <w:sz w:val="24"/>
                <w:szCs w:val="24"/>
              </w:rPr>
              <w:t xml:space="preserve">REGLINW, </w:t>
            </w:r>
            <w:r w:rsidRPr="006C59EC">
              <w:rPr>
                <w:rFonts w:ascii="Corbel" w:hAnsi="Corbel"/>
                <w:sz w:val="24"/>
                <w:szCs w:val="24"/>
              </w:rPr>
              <w:t>Solver, wykres, procedura Regresja</w:t>
            </w:r>
            <w:r>
              <w:rPr>
                <w:rFonts w:ascii="Corbel" w:hAnsi="Corbel"/>
                <w:sz w:val="24"/>
                <w:szCs w:val="24"/>
              </w:rPr>
              <w:t xml:space="preserve"> i inne</w:t>
            </w:r>
            <w:r w:rsidRPr="006C59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205F0" w:rsidRPr="006C59EC" w14:paraId="21A8D5F3" w14:textId="77777777" w:rsidTr="00A31510">
        <w:tc>
          <w:tcPr>
            <w:tcW w:w="9639" w:type="dxa"/>
          </w:tcPr>
          <w:p w14:paraId="29F72802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Prognozowanie na podstawie nieliniowych funkcji trendu </w:t>
            </w:r>
          </w:p>
          <w:p w14:paraId="09C690AC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6C59EC">
              <w:rPr>
                <w:rFonts w:ascii="Corbel" w:hAnsi="Corbel"/>
                <w:sz w:val="24"/>
                <w:szCs w:val="24"/>
              </w:rPr>
              <w:t>astosowanie modelu wykładniczego, potęgowego, wielomianowego i innych</w:t>
            </w:r>
            <w:r>
              <w:rPr>
                <w:rFonts w:ascii="Corbel" w:hAnsi="Corbel"/>
                <w:sz w:val="24"/>
                <w:szCs w:val="24"/>
              </w:rPr>
              <w:t xml:space="preserve"> do wyznaczania prognoz punktowych i przedziałowych.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Transformacja zmiennych. A</w:t>
            </w:r>
            <w:r w:rsidRPr="006C59EC">
              <w:rPr>
                <w:rFonts w:ascii="Corbel" w:hAnsi="Corbel"/>
                <w:sz w:val="24"/>
                <w:szCs w:val="24"/>
              </w:rPr>
              <w:t>naliza pr</w:t>
            </w:r>
            <w:r>
              <w:rPr>
                <w:rFonts w:ascii="Corbel" w:hAnsi="Corbel"/>
                <w:sz w:val="24"/>
                <w:szCs w:val="24"/>
              </w:rPr>
              <w:t>ognostyczna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, ocena prognoz - błędy bezwzględne, względne </w:t>
            </w:r>
            <w:r>
              <w:rPr>
                <w:rFonts w:ascii="Corbel" w:hAnsi="Corbel"/>
                <w:sz w:val="24"/>
                <w:szCs w:val="24"/>
              </w:rPr>
              <w:t xml:space="preserve">ex-ante </w:t>
            </w:r>
            <w:r w:rsidRPr="006C59EC">
              <w:rPr>
                <w:rFonts w:ascii="Corbel" w:hAnsi="Corbel"/>
                <w:sz w:val="24"/>
                <w:szCs w:val="24"/>
              </w:rPr>
              <w:t>prognoz.</w:t>
            </w:r>
            <w:r>
              <w:rPr>
                <w:rFonts w:ascii="Corbel" w:hAnsi="Corbel"/>
                <w:sz w:val="24"/>
                <w:szCs w:val="24"/>
              </w:rPr>
              <w:t xml:space="preserve"> Model trendu pełzającego.</w:t>
            </w:r>
          </w:p>
        </w:tc>
      </w:tr>
      <w:tr w:rsidR="008205F0" w:rsidRPr="006C59EC" w14:paraId="69B57DD8" w14:textId="77777777" w:rsidTr="00A31510">
        <w:tc>
          <w:tcPr>
            <w:tcW w:w="9639" w:type="dxa"/>
          </w:tcPr>
          <w:p w14:paraId="65249F58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Prognozowanie na podstawie szeregów czasowych z wahaniami okresowymi </w:t>
            </w:r>
          </w:p>
          <w:p w14:paraId="4901EB87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naliza sezonowości. </w:t>
            </w:r>
            <w:r>
              <w:rPr>
                <w:rFonts w:ascii="Corbel" w:hAnsi="Corbel"/>
                <w:sz w:val="24"/>
                <w:szCs w:val="24"/>
              </w:rPr>
              <w:t xml:space="preserve">Charakter wahań periodycznych. </w:t>
            </w:r>
            <w:r w:rsidRPr="006C59EC">
              <w:rPr>
                <w:rFonts w:ascii="Corbel" w:hAnsi="Corbel"/>
                <w:sz w:val="24"/>
                <w:szCs w:val="24"/>
              </w:rPr>
              <w:t>Metody prognostyczne</w:t>
            </w:r>
            <w:r>
              <w:rPr>
                <w:rFonts w:ascii="Corbel" w:hAnsi="Corbel"/>
                <w:sz w:val="24"/>
                <w:szCs w:val="24"/>
              </w:rPr>
              <w:t xml:space="preserve"> dla wahań sezonowych</w:t>
            </w:r>
            <w:r w:rsidRPr="006C59EC">
              <w:rPr>
                <w:rFonts w:ascii="Corbel" w:hAnsi="Corbel"/>
                <w:sz w:val="24"/>
                <w:szCs w:val="24"/>
              </w:rPr>
              <w:t>: wskaźników sezonowości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trendów okresów jednoimiennych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6C59EC">
              <w:rPr>
                <w:rFonts w:ascii="Corbel" w:hAnsi="Corbel"/>
                <w:sz w:val="24"/>
                <w:szCs w:val="24"/>
              </w:rPr>
              <w:t>odele liniowe i nieliniowe z wahaniami addytywnymi oraz multiplikatywnymi.</w:t>
            </w:r>
            <w:r>
              <w:rPr>
                <w:rFonts w:ascii="Corbel" w:hAnsi="Corbel"/>
                <w:sz w:val="24"/>
                <w:szCs w:val="24"/>
              </w:rPr>
              <w:t xml:space="preserve"> Ocena jakości prognoz.</w:t>
            </w:r>
          </w:p>
        </w:tc>
      </w:tr>
      <w:tr w:rsidR="008205F0" w:rsidRPr="006C59EC" w14:paraId="7B2CBA21" w14:textId="77777777" w:rsidTr="00A31510">
        <w:tc>
          <w:tcPr>
            <w:tcW w:w="9639" w:type="dxa"/>
          </w:tcPr>
          <w:p w14:paraId="72A9C592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Prognozowanie dla zmiennych z wahaniami okresowymi</w:t>
            </w:r>
          </w:p>
          <w:p w14:paraId="760D66C6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Prognozy wariantowe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na podstawie modelu </w:t>
            </w:r>
            <w:r>
              <w:rPr>
                <w:rFonts w:ascii="Corbel" w:hAnsi="Corbel"/>
                <w:sz w:val="24"/>
                <w:szCs w:val="24"/>
              </w:rPr>
              <w:t xml:space="preserve">ekonometrycznego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ze zmiennymi zero-jedynkowymi, model parametryczny Wintersa.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C59EC">
              <w:rPr>
                <w:rFonts w:ascii="Corbel" w:hAnsi="Corbel"/>
                <w:sz w:val="24"/>
                <w:szCs w:val="24"/>
              </w:rPr>
              <w:t>rognozowanie na podstawie testów rynkowych.</w:t>
            </w:r>
          </w:p>
        </w:tc>
      </w:tr>
      <w:tr w:rsidR="008205F0" w:rsidRPr="006C59EC" w14:paraId="1FC6B81A" w14:textId="77777777" w:rsidTr="00A31510">
        <w:tc>
          <w:tcPr>
            <w:tcW w:w="9639" w:type="dxa"/>
          </w:tcPr>
          <w:p w14:paraId="7DED7C18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Prognozy, </w:t>
            </w:r>
            <w:r w:rsidRPr="006F5CC2">
              <w:rPr>
                <w:rFonts w:ascii="Corbel" w:hAnsi="Corbel"/>
                <w:sz w:val="24"/>
                <w:szCs w:val="24"/>
              </w:rPr>
              <w:t>forsighty</w:t>
            </w:r>
            <w:r>
              <w:rPr>
                <w:rFonts w:ascii="Corbel" w:hAnsi="Corbel"/>
                <w:sz w:val="24"/>
                <w:szCs w:val="24"/>
              </w:rPr>
              <w:t>, scenariusze, metody heurystyczne</w:t>
            </w:r>
          </w:p>
          <w:p w14:paraId="1ABEAB84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Przykłady m</w:t>
            </w:r>
            <w:r w:rsidRPr="006F5CC2">
              <w:rPr>
                <w:rFonts w:ascii="Corbel" w:hAnsi="Corbel"/>
                <w:sz w:val="24"/>
                <w:szCs w:val="24"/>
              </w:rPr>
              <w:t>onitorowani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i ustalani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ogólnych prognoz gospodarczych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Pr="006F5CC2">
              <w:rPr>
                <w:rFonts w:ascii="Corbel" w:hAnsi="Corbel"/>
                <w:sz w:val="24"/>
                <w:szCs w:val="24"/>
              </w:rPr>
              <w:t>aportowanie i forsighty proc</w:t>
            </w:r>
            <w:r>
              <w:rPr>
                <w:rFonts w:ascii="Corbel" w:hAnsi="Corbel"/>
                <w:sz w:val="24"/>
                <w:szCs w:val="24"/>
              </w:rPr>
              <w:t xml:space="preserve">esów gospodarczych, ekonomicznych, społecznych, demograficznych zarówno ogólnokrajowych, jak i </w:t>
            </w:r>
            <w:r w:rsidRPr="006F5CC2">
              <w:rPr>
                <w:rFonts w:ascii="Corbel" w:hAnsi="Corbel"/>
                <w:sz w:val="24"/>
                <w:szCs w:val="24"/>
              </w:rPr>
              <w:t>bezpośrednio dotyczących firm</w:t>
            </w:r>
            <w:r>
              <w:rPr>
                <w:rFonts w:ascii="Corbel" w:hAnsi="Corbel"/>
                <w:sz w:val="24"/>
                <w:szCs w:val="24"/>
              </w:rPr>
              <w:t xml:space="preserve"> np.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spół</w:t>
            </w:r>
            <w:r>
              <w:rPr>
                <w:rFonts w:ascii="Corbel" w:hAnsi="Corbel"/>
                <w:sz w:val="24"/>
                <w:szCs w:val="24"/>
              </w:rPr>
              <w:t>ek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giełdow</w:t>
            </w:r>
            <w:r>
              <w:rPr>
                <w:rFonts w:ascii="Corbel" w:hAnsi="Corbel"/>
                <w:sz w:val="24"/>
                <w:szCs w:val="24"/>
              </w:rPr>
              <w:t>ych, przedsiębiorstw, jednostek JST, instytucji finansowych czy istotnych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zmiennych (indeksy</w:t>
            </w:r>
            <w:r>
              <w:rPr>
                <w:rFonts w:ascii="Corbel" w:hAnsi="Corbel"/>
                <w:sz w:val="24"/>
                <w:szCs w:val="24"/>
              </w:rPr>
              <w:t xml:space="preserve"> giełdowe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ceny </w:t>
            </w:r>
            <w:r w:rsidRPr="006F5CC2">
              <w:rPr>
                <w:rFonts w:ascii="Corbel" w:hAnsi="Corbel"/>
                <w:sz w:val="24"/>
                <w:szCs w:val="24"/>
              </w:rPr>
              <w:t>surowc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6F5CC2">
              <w:rPr>
                <w:rFonts w:ascii="Corbel" w:hAnsi="Corbel"/>
                <w:sz w:val="24"/>
                <w:szCs w:val="24"/>
              </w:rPr>
              <w:t>, walut</w:t>
            </w:r>
            <w:r>
              <w:rPr>
                <w:rFonts w:ascii="Corbel" w:hAnsi="Corbel"/>
                <w:sz w:val="24"/>
                <w:szCs w:val="24"/>
              </w:rPr>
              <w:t>, akcji</w:t>
            </w:r>
            <w:r w:rsidRPr="006F5CC2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8205F0" w:rsidRPr="006C59EC" w14:paraId="5BC4CFF1" w14:textId="77777777" w:rsidTr="00A31510">
        <w:tc>
          <w:tcPr>
            <w:tcW w:w="9639" w:type="dxa"/>
          </w:tcPr>
          <w:p w14:paraId="25918C6C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Projekt prognostyczny - samodzielna lub zespołowa praca – kompleksowa wariantowa analiza prognostyczna wybranego procesu ekonomicznego</w:t>
            </w:r>
            <w:r>
              <w:rPr>
                <w:rFonts w:ascii="Corbel" w:hAnsi="Corbel"/>
                <w:sz w:val="24"/>
                <w:szCs w:val="24"/>
              </w:rPr>
              <w:t>, finansowego i bankowego</w:t>
            </w:r>
            <w:r w:rsidRPr="006C59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86A400C" w14:textId="77777777" w:rsidR="008205F0" w:rsidRDefault="008205F0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0F27CAA1" w14:textId="77777777" w:rsidR="008205F0" w:rsidRPr="009C54AE" w:rsidRDefault="008205F0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049533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F0BA2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02247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302B8C" w14:textId="77777777" w:rsidR="00F24B6A" w:rsidRPr="00C66C7D" w:rsidRDefault="00F24B6A" w:rsidP="00F24B6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66C7D">
        <w:rPr>
          <w:rFonts w:ascii="Corbel" w:hAnsi="Corbel"/>
          <w:b w:val="0"/>
          <w:smallCaps w:val="0"/>
          <w:szCs w:val="24"/>
        </w:rPr>
        <w:t xml:space="preserve">Ćwiczenia w </w:t>
      </w:r>
      <w:r>
        <w:rPr>
          <w:rFonts w:ascii="Corbel" w:hAnsi="Corbel"/>
          <w:b w:val="0"/>
          <w:smallCaps w:val="0"/>
          <w:szCs w:val="24"/>
        </w:rPr>
        <w:t>lab.</w:t>
      </w:r>
      <w:r w:rsidRPr="00C66C7D">
        <w:rPr>
          <w:rFonts w:ascii="Corbel" w:hAnsi="Corbel"/>
          <w:b w:val="0"/>
          <w:smallCaps w:val="0"/>
          <w:szCs w:val="24"/>
        </w:rPr>
        <w:t xml:space="preserve"> komp.: rozwiązywanie zadań/ dyskusja nad wynikami zadań/ praca </w:t>
      </w:r>
      <w:r>
        <w:rPr>
          <w:rFonts w:ascii="Corbel" w:hAnsi="Corbel"/>
          <w:b w:val="0"/>
          <w:smallCaps w:val="0"/>
          <w:szCs w:val="24"/>
        </w:rPr>
        <w:t xml:space="preserve">indywidualna i </w:t>
      </w:r>
      <w:r w:rsidRPr="00C66C7D">
        <w:rPr>
          <w:rFonts w:ascii="Corbel" w:hAnsi="Corbel"/>
          <w:b w:val="0"/>
          <w:smallCaps w:val="0"/>
          <w:szCs w:val="24"/>
        </w:rPr>
        <w:t>w grupach/ metoda projektów (zespołowy lub indywidualny projekt badawczy</w:t>
      </w:r>
      <w:r>
        <w:rPr>
          <w:rFonts w:ascii="Corbel" w:hAnsi="Corbel"/>
          <w:b w:val="0"/>
          <w:smallCaps w:val="0"/>
          <w:szCs w:val="24"/>
        </w:rPr>
        <w:t>)</w:t>
      </w:r>
      <w:r w:rsidRPr="00C66C7D">
        <w:rPr>
          <w:rFonts w:ascii="Corbel" w:hAnsi="Corbel"/>
          <w:b w:val="0"/>
          <w:smallCaps w:val="0"/>
          <w:szCs w:val="24"/>
        </w:rPr>
        <w:t xml:space="preserve"> </w:t>
      </w:r>
    </w:p>
    <w:p w14:paraId="090358A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6CBA6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3738E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F8E3CE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C314A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CFB2C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E6CCF8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F24B6A" w:rsidRPr="009C54AE" w14:paraId="38357299" w14:textId="77777777" w:rsidTr="00A31510">
        <w:tc>
          <w:tcPr>
            <w:tcW w:w="1843" w:type="dxa"/>
            <w:vAlign w:val="center"/>
          </w:tcPr>
          <w:p w14:paraId="53520ED9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0E1082FC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4B06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A7DC375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5C0250A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59B9B1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4B6A" w:rsidRPr="009C54AE" w14:paraId="39F0B80F" w14:textId="77777777" w:rsidTr="00A31510">
        <w:tc>
          <w:tcPr>
            <w:tcW w:w="1843" w:type="dxa"/>
          </w:tcPr>
          <w:p w14:paraId="757A335E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6C118A8B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77FCD7D3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24B6A" w:rsidRPr="009C54AE" w14:paraId="5DBB46D6" w14:textId="77777777" w:rsidTr="00A31510">
        <w:tc>
          <w:tcPr>
            <w:tcW w:w="1843" w:type="dxa"/>
          </w:tcPr>
          <w:p w14:paraId="62D1DB68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27DB1B52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1BB3D9E7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24B6A" w:rsidRPr="009C54AE" w14:paraId="1FC350AC" w14:textId="77777777" w:rsidTr="00A31510">
        <w:tc>
          <w:tcPr>
            <w:tcW w:w="1843" w:type="dxa"/>
          </w:tcPr>
          <w:p w14:paraId="74996A5D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3C925DD5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indywidualna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56268B85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22FAAAC8" w14:textId="77777777" w:rsidR="00F24B6A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767B66" w14:textId="77777777" w:rsidR="00F24B6A" w:rsidRPr="009C54AE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68A92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32D5638" w14:textId="77777777" w:rsidR="00F24B6A" w:rsidRDefault="00F24B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D516628" w14:textId="77777777" w:rsidR="00F24B6A" w:rsidRPr="009C54AE" w:rsidRDefault="00F24B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6E244E7" w14:textId="77777777" w:rsidTr="00923D7D">
        <w:tc>
          <w:tcPr>
            <w:tcW w:w="9670" w:type="dxa"/>
          </w:tcPr>
          <w:p w14:paraId="56C8CEC4" w14:textId="77777777" w:rsidR="00F24B6A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 na podstawie pozytywnych ocen uzyskanych z  kolokwi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</w:t>
            </w: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ego (waga 0,5)</w:t>
            </w: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oraz projektu (waga 0,5). </w:t>
            </w:r>
          </w:p>
          <w:p w14:paraId="70B124EB" w14:textId="77777777" w:rsidR="0085747A" w:rsidRPr="009C54AE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dst na zaliczenie wymaga uzyskania  min 51%  punktów z kolokwium i oceny dst z projektu. Ocena db na zaliczenie wymaga uzyskania min 75%  punktów z kolokwium i oceny db z projektu. Ocena bdb na zaliczenie wymaga uzyskania  min 90%  punktów z kolokwium i oceny bdb z projektu.</w:t>
            </w:r>
          </w:p>
        </w:tc>
      </w:tr>
    </w:tbl>
    <w:p w14:paraId="417A43B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8559C5" w14:textId="77777777" w:rsidR="00F24B6A" w:rsidRPr="009C54AE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D17F3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809E7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2091F9F" w14:textId="77777777" w:rsidTr="003E1941">
        <w:tc>
          <w:tcPr>
            <w:tcW w:w="4962" w:type="dxa"/>
            <w:vAlign w:val="center"/>
          </w:tcPr>
          <w:p w14:paraId="0EFA4C2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34891A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8569189" w14:textId="77777777" w:rsidTr="00923D7D">
        <w:tc>
          <w:tcPr>
            <w:tcW w:w="4962" w:type="dxa"/>
          </w:tcPr>
          <w:p w14:paraId="330EC9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95D38BD" w14:textId="5D0E6357" w:rsidR="0085747A" w:rsidRPr="009C54AE" w:rsidRDefault="00144DB8" w:rsidP="00144D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6F985D8D" w14:textId="77777777" w:rsidTr="00923D7D">
        <w:tc>
          <w:tcPr>
            <w:tcW w:w="4962" w:type="dxa"/>
          </w:tcPr>
          <w:p w14:paraId="5C1A1DA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F10E59" w14:textId="77777777" w:rsidR="00C61DC5" w:rsidRPr="009C54AE" w:rsidRDefault="00C61DC5" w:rsidP="00F275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AC05561" w14:textId="77777777" w:rsidR="00C61DC5" w:rsidRPr="009C54AE" w:rsidRDefault="00F2759B" w:rsidP="00144D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73274AC" w14:textId="77777777" w:rsidTr="00923D7D">
        <w:tc>
          <w:tcPr>
            <w:tcW w:w="4962" w:type="dxa"/>
          </w:tcPr>
          <w:p w14:paraId="4349D8F8" w14:textId="77777777" w:rsidR="00C61DC5" w:rsidRPr="009C54AE" w:rsidRDefault="00C61DC5" w:rsidP="00D82E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F2759B">
              <w:rPr>
                <w:rFonts w:ascii="Corbel" w:hAnsi="Corbel"/>
                <w:sz w:val="24"/>
                <w:szCs w:val="24"/>
              </w:rPr>
              <w:t xml:space="preserve">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,</w:t>
            </w:r>
            <w:r w:rsidR="00F2759B">
              <w:rPr>
                <w:rFonts w:ascii="Corbel" w:hAnsi="Corbel"/>
                <w:sz w:val="24"/>
                <w:szCs w:val="24"/>
              </w:rPr>
              <w:t xml:space="preserve"> opracowanie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315678E" w14:textId="193BE82E" w:rsidR="00C61DC5" w:rsidRPr="009C54AE" w:rsidRDefault="00144DB8" w:rsidP="00144D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1FA949C0" w14:textId="77777777" w:rsidTr="00923D7D">
        <w:tc>
          <w:tcPr>
            <w:tcW w:w="4962" w:type="dxa"/>
          </w:tcPr>
          <w:p w14:paraId="15B2CC4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7533F1F" w14:textId="77777777" w:rsidR="0085747A" w:rsidRPr="009C54AE" w:rsidRDefault="00F77E29" w:rsidP="00144D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CACA436" w14:textId="77777777" w:rsidTr="00923D7D">
        <w:tc>
          <w:tcPr>
            <w:tcW w:w="4962" w:type="dxa"/>
          </w:tcPr>
          <w:p w14:paraId="3C7F1B2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34156D2" w14:textId="77777777" w:rsidR="0085747A" w:rsidRPr="009C54AE" w:rsidRDefault="00F77E29" w:rsidP="00144D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624711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F12CE5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8334A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786C78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E1DF5AD" w14:textId="77777777" w:rsidTr="008962A4">
        <w:trPr>
          <w:trHeight w:val="397"/>
        </w:trPr>
        <w:tc>
          <w:tcPr>
            <w:tcW w:w="2359" w:type="pct"/>
          </w:tcPr>
          <w:p w14:paraId="78A2358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1EB6212" w14:textId="2A46EE33" w:rsidR="0085747A" w:rsidRPr="009C54AE" w:rsidRDefault="00144D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C6197FE" w14:textId="77777777" w:rsidTr="008962A4">
        <w:trPr>
          <w:trHeight w:val="397"/>
        </w:trPr>
        <w:tc>
          <w:tcPr>
            <w:tcW w:w="2359" w:type="pct"/>
          </w:tcPr>
          <w:p w14:paraId="1E66BCF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66C861B" w14:textId="7E2CEAEC" w:rsidR="0085747A" w:rsidRPr="009C54AE" w:rsidRDefault="00144D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710D1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4105D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8AF9AD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2D6570" w:rsidRPr="009C54AE" w14:paraId="28250314" w14:textId="77777777" w:rsidTr="002D6570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4E7F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2652026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Kasprzyk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eata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, Wojnar 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olanta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, Podstawowe elementy metodyki prognostycznej – przykłady z rozwiązaniami, Wyd. Uniwersytetu Rzeszowskiego, Rzeszów, 2016.</w:t>
            </w:r>
          </w:p>
          <w:p w14:paraId="6C8F2C9E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gospodarcze. Metody i zastosowania,</w:t>
            </w:r>
            <w:r w:rsidR="00C1042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(red. nauk.)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aria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Cieślak, Wyd. Naukowe PWN, Warszawa, 2012.</w:t>
            </w:r>
          </w:p>
          <w:p w14:paraId="4BAF88EE" w14:textId="77777777" w:rsidR="002D6570" w:rsidRPr="00DA2E36" w:rsidRDefault="002D6570" w:rsidP="00C10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zjawisk ekonomicznych i finansowych. Cz. 1, Prognozowanie z Excelem / Jan Acedański, Monika Hadaś-Dyduch, Włodzimierz Szkutnik. - Katowice: Wyd. Uniwersytetu Ekonomicznego, 2016.</w:t>
            </w:r>
          </w:p>
        </w:tc>
      </w:tr>
      <w:tr w:rsidR="002D6570" w:rsidRPr="009C54AE" w14:paraId="6011DAB8" w14:textId="77777777" w:rsidTr="002D6570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F055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57AD17" w14:textId="77777777" w:rsidR="002D6570" w:rsidRDefault="002D6570" w:rsidP="002D65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. Prognozowanie i symulacje w ekonomii i zarz</w:t>
            </w:r>
            <w:r w:rsidRPr="002D6570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dzaniu / Jan B. Gajda. - Warszawa: Wydawnictwo C. H. Beck,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  <w:p w14:paraId="41983EBF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Metody prognozowania / Krystyna Melich-Iwanek, Maria Jadamus-Hacura, Katarzyna Warzecha. - Katowice :Wyd. Uniwersytetu Ekonomicznego,</w:t>
            </w:r>
            <w:r w:rsidR="00D82E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2018.</w:t>
            </w:r>
          </w:p>
          <w:p w14:paraId="08ABF4BD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i symulacje procesów gospodarczych / Krzyszt</w:t>
            </w:r>
            <w:r w:rsidR="00C1042E">
              <w:rPr>
                <w:rFonts w:ascii="Corbel" w:hAnsi="Corbel"/>
                <w:b w:val="0"/>
                <w:smallCaps w:val="0"/>
                <w:szCs w:val="24"/>
              </w:rPr>
              <w:t>of Barteczko, Andrzej F. Bocian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; Uniwersytet w Białymstoku. Wydział Ekonomii i Zarządzania. - Białystok: Wydawnictwo Uniwersytetu w Białymstoku, 2010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7D8B7D9" w14:textId="77777777" w:rsidR="002D6570" w:rsidRPr="00DA2E36" w:rsidRDefault="002D6570" w:rsidP="00C10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w zarządzaniu sprzedażą i finansami przedsiębiorstwa / Paweł Dittmann [et al.]. - Warszawa: Oficyna a Wolters Kluwer business,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800AB59" w14:textId="77777777" w:rsidR="002D6570" w:rsidRDefault="002D65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BA3B64" w14:textId="77777777" w:rsidR="002D6570" w:rsidRPr="009C54AE" w:rsidRDefault="002D65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853EC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C6FF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3C71E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E644A" w14:textId="77777777" w:rsidR="004034F2" w:rsidRDefault="004034F2" w:rsidP="00C16ABF">
      <w:pPr>
        <w:spacing w:after="0" w:line="240" w:lineRule="auto"/>
      </w:pPr>
      <w:r>
        <w:separator/>
      </w:r>
    </w:p>
  </w:endnote>
  <w:endnote w:type="continuationSeparator" w:id="0">
    <w:p w14:paraId="61AEC6A3" w14:textId="77777777" w:rsidR="004034F2" w:rsidRDefault="004034F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6B690" w14:textId="77777777" w:rsidR="004034F2" w:rsidRDefault="004034F2" w:rsidP="00C16ABF">
      <w:pPr>
        <w:spacing w:after="0" w:line="240" w:lineRule="auto"/>
      </w:pPr>
      <w:r>
        <w:separator/>
      </w:r>
    </w:p>
  </w:footnote>
  <w:footnote w:type="continuationSeparator" w:id="0">
    <w:p w14:paraId="61FE7A84" w14:textId="77777777" w:rsidR="004034F2" w:rsidRDefault="004034F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9EF"/>
    <w:rsid w:val="00042A51"/>
    <w:rsid w:val="00042D2E"/>
    <w:rsid w:val="00044C82"/>
    <w:rsid w:val="00070ED6"/>
    <w:rsid w:val="000742DC"/>
    <w:rsid w:val="000758D9"/>
    <w:rsid w:val="00084C12"/>
    <w:rsid w:val="0009462C"/>
    <w:rsid w:val="00094B12"/>
    <w:rsid w:val="00096847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4DB8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40C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570"/>
    <w:rsid w:val="002D73D4"/>
    <w:rsid w:val="002F02A3"/>
    <w:rsid w:val="002F4ABE"/>
    <w:rsid w:val="003018BA"/>
    <w:rsid w:val="0030395F"/>
    <w:rsid w:val="00305C92"/>
    <w:rsid w:val="003151C5"/>
    <w:rsid w:val="003206C7"/>
    <w:rsid w:val="003343CF"/>
    <w:rsid w:val="00346FE9"/>
    <w:rsid w:val="0034759A"/>
    <w:rsid w:val="003503F6"/>
    <w:rsid w:val="003530DD"/>
    <w:rsid w:val="00357DD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34F2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698"/>
    <w:rsid w:val="004D5282"/>
    <w:rsid w:val="004E1825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734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B0D8A"/>
    <w:rsid w:val="007C3299"/>
    <w:rsid w:val="007C3BCC"/>
    <w:rsid w:val="007C4546"/>
    <w:rsid w:val="007D6E56"/>
    <w:rsid w:val="007F4155"/>
    <w:rsid w:val="00811F89"/>
    <w:rsid w:val="0081554D"/>
    <w:rsid w:val="0081707E"/>
    <w:rsid w:val="008205F0"/>
    <w:rsid w:val="008449B3"/>
    <w:rsid w:val="008552A2"/>
    <w:rsid w:val="0085747A"/>
    <w:rsid w:val="0088489D"/>
    <w:rsid w:val="00884922"/>
    <w:rsid w:val="00885F64"/>
    <w:rsid w:val="008917F9"/>
    <w:rsid w:val="008962A4"/>
    <w:rsid w:val="008A31AC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084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24A3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E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197"/>
    <w:rsid w:val="00B06142"/>
    <w:rsid w:val="00B135B1"/>
    <w:rsid w:val="00B3130B"/>
    <w:rsid w:val="00B36D54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160"/>
    <w:rsid w:val="00BD3869"/>
    <w:rsid w:val="00BD66E9"/>
    <w:rsid w:val="00BD6FF4"/>
    <w:rsid w:val="00BF2C41"/>
    <w:rsid w:val="00C058B4"/>
    <w:rsid w:val="00C05F44"/>
    <w:rsid w:val="00C1042E"/>
    <w:rsid w:val="00C131B5"/>
    <w:rsid w:val="00C16ABF"/>
    <w:rsid w:val="00C170AE"/>
    <w:rsid w:val="00C26CB7"/>
    <w:rsid w:val="00C324C1"/>
    <w:rsid w:val="00C36992"/>
    <w:rsid w:val="00C41B9B"/>
    <w:rsid w:val="00C5185D"/>
    <w:rsid w:val="00C54CB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E9C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67655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7BCB"/>
    <w:rsid w:val="00F070AB"/>
    <w:rsid w:val="00F17567"/>
    <w:rsid w:val="00F24B6A"/>
    <w:rsid w:val="00F2759B"/>
    <w:rsid w:val="00F27A7B"/>
    <w:rsid w:val="00F526AF"/>
    <w:rsid w:val="00F617C3"/>
    <w:rsid w:val="00F7066B"/>
    <w:rsid w:val="00F77E29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,"/>
  <w:listSeparator w:val=";"/>
  <w14:docId w14:val="73849C79"/>
  <w15:docId w15:val="{265424E5-C288-4567-9D44-8A6E35E7A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9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1995CA-A1CB-4DDF-A326-AEC3F35ED9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C7E9FD2-FA18-4D1E-9010-6A03B71897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1A3CFB-57E8-47C1-A93F-767FE561949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F88636-4C78-4D23-AA70-919B2C620D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1352</Words>
  <Characters>8116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17</cp:revision>
  <cp:lastPrinted>2019-02-06T12:12:00Z</cp:lastPrinted>
  <dcterms:created xsi:type="dcterms:W3CDTF">2020-10-14T10:58:00Z</dcterms:created>
  <dcterms:modified xsi:type="dcterms:W3CDTF">2021-11-03T17:11:00Z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