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3052104B" w:rsidR="0085747A" w:rsidRDefault="0071620A" w:rsidP="00CC241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6068C">
        <w:rPr>
          <w:rFonts w:ascii="Corbel" w:hAnsi="Corbel"/>
          <w:b/>
          <w:smallCaps/>
          <w:sz w:val="24"/>
          <w:szCs w:val="24"/>
        </w:rPr>
        <w:t xml:space="preserve"> </w:t>
      </w:r>
      <w:r w:rsidR="00F232EF">
        <w:rPr>
          <w:rFonts w:ascii="Corbel" w:hAnsi="Corbel"/>
          <w:b/>
          <w:bCs/>
          <w:smallCaps/>
          <w:sz w:val="21"/>
          <w:szCs w:val="21"/>
        </w:rPr>
        <w:t>2022-2025</w:t>
      </w:r>
    </w:p>
    <w:p w14:paraId="6A743604" w14:textId="1544CD1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6068C">
        <w:rPr>
          <w:rFonts w:ascii="Corbel" w:hAnsi="Corbel"/>
          <w:sz w:val="20"/>
          <w:szCs w:val="20"/>
        </w:rPr>
        <w:t>202</w:t>
      </w:r>
      <w:r w:rsidR="00F232EF">
        <w:rPr>
          <w:rFonts w:ascii="Corbel" w:hAnsi="Corbel"/>
          <w:sz w:val="20"/>
          <w:szCs w:val="20"/>
        </w:rPr>
        <w:t>4</w:t>
      </w:r>
      <w:r w:rsidR="00F6068C">
        <w:rPr>
          <w:rFonts w:ascii="Corbel" w:hAnsi="Corbel"/>
          <w:sz w:val="20"/>
          <w:szCs w:val="20"/>
        </w:rPr>
        <w:t>/202</w:t>
      </w:r>
      <w:r w:rsidR="00F232EF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C1D33C3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068C">
              <w:rPr>
                <w:rFonts w:ascii="Corbel" w:hAnsi="Corbel"/>
                <w:b w:val="0"/>
                <w:sz w:val="24"/>
                <w:szCs w:val="24"/>
              </w:rPr>
              <w:t>Komunikacja i negocjacje w przedsiębiorstwie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E531D5" w:rsidR="0085747A" w:rsidRPr="009C54AE" w:rsidRDefault="00DC2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/I/RP/C-1.9a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0920D89" w:rsidR="0085747A" w:rsidRPr="009C54AE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10DCEE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481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75E9204" w:rsidR="0085747A" w:rsidRPr="00F6068C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F6068C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455DFAC" w:rsidR="0085747A" w:rsidRPr="00624815" w:rsidRDefault="00A24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6248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04B4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78DD59" w:rsidR="0085747A" w:rsidRPr="00F6068C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06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F6068C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9AC18FF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D3AE0F6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F6068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F6068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724A821" w:rsidR="00015B8F" w:rsidRPr="009C54AE" w:rsidRDefault="000165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ACE5CAD" w:rsidR="00015B8F" w:rsidRPr="009C54AE" w:rsidRDefault="009D5B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658FDA0" w:rsidR="00015B8F" w:rsidRPr="009C54AE" w:rsidRDefault="00DC2B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7F69CF" w14:textId="77777777" w:rsidR="00F6068C" w:rsidRPr="009A27B8" w:rsidRDefault="00F6068C" w:rsidP="00F606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10235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D0B253B" w14:textId="77777777" w:rsidR="00F6068C" w:rsidRPr="009A27B8" w:rsidRDefault="00F6068C" w:rsidP="00F606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F6068C">
        <w:rPr>
          <w:rFonts w:ascii="Corbel" w:hAnsi="Corbel"/>
          <w:b w:val="0"/>
          <w:smallCaps w:val="0"/>
          <w:szCs w:val="24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78CF1EE0" w14:textId="3FA02C03" w:rsidR="009C54AE" w:rsidRDefault="00F606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ADCD02" w:rsidR="0085747A" w:rsidRPr="009C54AE" w:rsidRDefault="000165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5B2EC5F1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2D66DEAD" w:rsidR="0085747A" w:rsidRPr="009C54AE" w:rsidRDefault="000165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697C986F" w:rsidR="0085747A" w:rsidRPr="000165B0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65B0">
              <w:rPr>
                <w:rFonts w:ascii="Corbel" w:hAnsi="Corbel"/>
                <w:b w:val="0"/>
                <w:bCs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26577F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1F6238D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3"/>
        <w:gridCol w:w="1863"/>
      </w:tblGrid>
      <w:tr w:rsidR="0085747A" w:rsidRPr="009C54AE" w14:paraId="4989DCBB" w14:textId="77777777" w:rsidTr="00A26477">
        <w:tc>
          <w:tcPr>
            <w:tcW w:w="1674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26477">
        <w:tc>
          <w:tcPr>
            <w:tcW w:w="1674" w:type="dxa"/>
          </w:tcPr>
          <w:p w14:paraId="48E5C6E7" w14:textId="0AA536F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3" w:type="dxa"/>
          </w:tcPr>
          <w:p w14:paraId="320C6502" w14:textId="4B7DC31F" w:rsidR="0085747A" w:rsidRPr="00A26477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charakteryzuje zasady, metody, techniki i środki komunikowania się oraz negocjacji w przedsiębiorstwie.</w:t>
            </w:r>
          </w:p>
        </w:tc>
        <w:tc>
          <w:tcPr>
            <w:tcW w:w="1863" w:type="dxa"/>
          </w:tcPr>
          <w:p w14:paraId="4C5F80DD" w14:textId="77777777" w:rsidR="0085747A" w:rsidRDefault="007D31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038F35" w14:textId="77777777" w:rsidR="00A26477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8BD672" w14:textId="46FF3800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48B116A6" w14:textId="77777777" w:rsidTr="00A26477">
        <w:tc>
          <w:tcPr>
            <w:tcW w:w="1674" w:type="dxa"/>
          </w:tcPr>
          <w:p w14:paraId="55D5A65C" w14:textId="7F3B169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3" w:type="dxa"/>
          </w:tcPr>
          <w:p w14:paraId="005C0665" w14:textId="2306CB9F" w:rsidR="0085747A" w:rsidRPr="00A26477" w:rsidRDefault="00A26477" w:rsidP="009C54AE">
            <w:pPr>
              <w:pStyle w:val="Punktygwne"/>
              <w:spacing w:before="0" w:after="0"/>
              <w:rPr>
                <w:b w:val="0"/>
                <w:bCs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Dobiera metody, techniki i środki komunikowania się i negocjowania adekwatnie do sytuacji, rozpoznając bariery w procesach komunikowania się i negocjowania.</w:t>
            </w:r>
          </w:p>
        </w:tc>
        <w:tc>
          <w:tcPr>
            <w:tcW w:w="1863" w:type="dxa"/>
          </w:tcPr>
          <w:p w14:paraId="0C90BAFF" w14:textId="77777777" w:rsidR="0085747A" w:rsidRDefault="007D31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26477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  <w:p w14:paraId="656E048A" w14:textId="6EC541F9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32BADA47" w14:textId="77777777" w:rsidTr="00A26477">
        <w:tc>
          <w:tcPr>
            <w:tcW w:w="1674" w:type="dxa"/>
          </w:tcPr>
          <w:p w14:paraId="4CBEB17A" w14:textId="18DEB62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316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3" w:type="dxa"/>
          </w:tcPr>
          <w:p w14:paraId="4AAB609F" w14:textId="5D69832F" w:rsidR="0085747A" w:rsidRPr="00A26477" w:rsidRDefault="00A26477" w:rsidP="009C54AE">
            <w:pPr>
              <w:pStyle w:val="Punktygwne"/>
              <w:spacing w:before="0" w:after="0"/>
              <w:rPr>
                <w:b w:val="0"/>
                <w:bCs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63" w:type="dxa"/>
          </w:tcPr>
          <w:p w14:paraId="53B6E8CA" w14:textId="77777777" w:rsidR="0085747A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648BAC9A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3D8E99E" w:rsidR="0085747A" w:rsidRPr="00F6068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6068C">
        <w:rPr>
          <w:rFonts w:ascii="Corbel" w:hAnsi="Corbel"/>
          <w:sz w:val="24"/>
          <w:szCs w:val="24"/>
        </w:rPr>
        <w:t>Problematyka ćwiczeń audytoryjnych</w:t>
      </w:r>
    </w:p>
    <w:p w14:paraId="030397BD" w14:textId="77777777" w:rsidR="006022E0" w:rsidRPr="009C54AE" w:rsidRDefault="006022E0" w:rsidP="006022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022E0" w:rsidRPr="006022E0" w14:paraId="208719B4" w14:textId="77777777" w:rsidTr="006022E0">
        <w:tc>
          <w:tcPr>
            <w:tcW w:w="8954" w:type="dxa"/>
          </w:tcPr>
          <w:p w14:paraId="1259F7E0" w14:textId="77777777" w:rsidR="006022E0" w:rsidRPr="006022E0" w:rsidRDefault="006022E0" w:rsidP="00D038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Treści merytoryczne</w:t>
            </w:r>
          </w:p>
        </w:tc>
      </w:tr>
      <w:tr w:rsidR="006022E0" w:rsidRPr="006022E0" w14:paraId="4D421551" w14:textId="77777777" w:rsidTr="006022E0">
        <w:tc>
          <w:tcPr>
            <w:tcW w:w="8954" w:type="dxa"/>
          </w:tcPr>
          <w:p w14:paraId="79F1D33F" w14:textId="77777777" w:rsidR="006022E0" w:rsidRPr="006022E0" w:rsidRDefault="006022E0" w:rsidP="00D038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Istota i funkcje komunikacji. Komunikacja jako wzajemny proces interakcyjny.</w:t>
            </w:r>
          </w:p>
        </w:tc>
      </w:tr>
      <w:tr w:rsidR="006022E0" w:rsidRPr="006022E0" w14:paraId="4683E3B8" w14:textId="77777777" w:rsidTr="006022E0">
        <w:tc>
          <w:tcPr>
            <w:tcW w:w="8954" w:type="dxa"/>
          </w:tcPr>
          <w:p w14:paraId="7B38A0F5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 xml:space="preserve">Komunikacja werbalna – definicje i funkcje. </w:t>
            </w:r>
          </w:p>
        </w:tc>
      </w:tr>
      <w:tr w:rsidR="006022E0" w:rsidRPr="006022E0" w14:paraId="12BA79F9" w14:textId="77777777" w:rsidTr="006022E0">
        <w:tc>
          <w:tcPr>
            <w:tcW w:w="8954" w:type="dxa"/>
          </w:tcPr>
          <w:p w14:paraId="4CC3E87A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Aktywne słuchanie i jego rola w procesie komunikacji.</w:t>
            </w:r>
          </w:p>
        </w:tc>
      </w:tr>
      <w:tr w:rsidR="006022E0" w:rsidRPr="006022E0" w14:paraId="10327300" w14:textId="77777777" w:rsidTr="006022E0">
        <w:tc>
          <w:tcPr>
            <w:tcW w:w="8954" w:type="dxa"/>
          </w:tcPr>
          <w:p w14:paraId="16E5FD48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Umiejętność zadawania pytań, parafrazowania i mówienia w procesie </w:t>
            </w:r>
            <w:r w:rsidRPr="006022E0">
              <w:rPr>
                <w:rFonts w:ascii="Corbel" w:hAnsi="Corbel"/>
                <w:color w:val="auto"/>
                <w:sz w:val="22"/>
                <w:szCs w:val="22"/>
              </w:rPr>
              <w:t>komunikacji.</w:t>
            </w:r>
          </w:p>
        </w:tc>
      </w:tr>
      <w:tr w:rsidR="006022E0" w:rsidRPr="006022E0" w14:paraId="136CFC08" w14:textId="77777777" w:rsidTr="006022E0">
        <w:tc>
          <w:tcPr>
            <w:tcW w:w="8954" w:type="dxa"/>
          </w:tcPr>
          <w:p w14:paraId="7A72712E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Komunikacja niewerbalna, jej rodzaje i funkcje.</w:t>
            </w:r>
          </w:p>
        </w:tc>
      </w:tr>
      <w:tr w:rsidR="006022E0" w:rsidRPr="006022E0" w14:paraId="3BB5D695" w14:textId="77777777" w:rsidTr="006022E0">
        <w:tc>
          <w:tcPr>
            <w:tcW w:w="8954" w:type="dxa"/>
          </w:tcPr>
          <w:p w14:paraId="570D7E5F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Komunikacja interpersonalna w relacji przełożony – podwładny. Przekazywanie informacji pozytywnych i uwag krytycznych.</w:t>
            </w:r>
          </w:p>
        </w:tc>
      </w:tr>
      <w:tr w:rsidR="006022E0" w:rsidRPr="006022E0" w14:paraId="794527F4" w14:textId="77777777" w:rsidTr="006022E0">
        <w:tc>
          <w:tcPr>
            <w:tcW w:w="8954" w:type="dxa"/>
          </w:tcPr>
          <w:p w14:paraId="49F5E453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Zakłócenia w procesach społecznej.</w:t>
            </w:r>
          </w:p>
        </w:tc>
      </w:tr>
      <w:tr w:rsidR="006022E0" w:rsidRPr="006022E0" w14:paraId="3554A2D6" w14:textId="77777777" w:rsidTr="006022E0">
        <w:tc>
          <w:tcPr>
            <w:tcW w:w="8954" w:type="dxa"/>
          </w:tcPr>
          <w:p w14:paraId="6D1AB9BE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Interpersonalne style komunikacji.</w:t>
            </w:r>
          </w:p>
        </w:tc>
      </w:tr>
      <w:tr w:rsidR="006022E0" w:rsidRPr="006022E0" w14:paraId="5F6C2AE7" w14:textId="77777777" w:rsidTr="006022E0">
        <w:tc>
          <w:tcPr>
            <w:tcW w:w="8954" w:type="dxa"/>
          </w:tcPr>
          <w:p w14:paraId="0AF7CC7A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Techniki komunikowania się.</w:t>
            </w:r>
          </w:p>
        </w:tc>
      </w:tr>
      <w:tr w:rsidR="006022E0" w:rsidRPr="006022E0" w14:paraId="249C522B" w14:textId="77777777" w:rsidTr="006022E0">
        <w:tc>
          <w:tcPr>
            <w:tcW w:w="8954" w:type="dxa"/>
          </w:tcPr>
          <w:p w14:paraId="53B6BDCD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/>
                <w:sz w:val="22"/>
                <w:szCs w:val="22"/>
              </w:rPr>
              <w:t xml:space="preserve">Negocjacje w funkcjonowaniu organizacji. Style i zasady negocjacji. </w:t>
            </w: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Techniki negocjacyjne.</w:t>
            </w:r>
          </w:p>
        </w:tc>
      </w:tr>
      <w:tr w:rsidR="006022E0" w:rsidRPr="006022E0" w14:paraId="1EDD5757" w14:textId="77777777" w:rsidTr="006022E0">
        <w:tc>
          <w:tcPr>
            <w:tcW w:w="8954" w:type="dxa"/>
          </w:tcPr>
          <w:p w14:paraId="1C08F64B" w14:textId="77777777" w:rsidR="006022E0" w:rsidRPr="006022E0" w:rsidRDefault="006022E0" w:rsidP="00D0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</w:rPr>
            </w:pPr>
            <w:r w:rsidRPr="006022E0">
              <w:rPr>
                <w:rFonts w:ascii="Corbel" w:hAnsi="Corbel" w:cs="Arial"/>
                <w:color w:val="000000"/>
              </w:rPr>
              <w:t>Przebieg negocjacji. Cechy dobrego negocjatora. Negocjacje miękkie i twarde. Sztuka kompromisu.</w:t>
            </w:r>
          </w:p>
        </w:tc>
      </w:tr>
    </w:tbl>
    <w:p w14:paraId="0313640A" w14:textId="77777777" w:rsidR="0085747A" w:rsidRPr="006022E0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244AA" w14:textId="594AB1C3" w:rsidR="006022E0" w:rsidRPr="00F6068C" w:rsidRDefault="00153C41" w:rsidP="006022E0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color w:val="000000"/>
          <w:sz w:val="22"/>
        </w:rPr>
      </w:pPr>
      <w:r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Ćwiczenia: </w:t>
      </w:r>
      <w:r w:rsidR="009F4610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analiza </w:t>
      </w:r>
      <w:r w:rsidR="00923D7D" w:rsidRPr="00F6068C">
        <w:rPr>
          <w:rFonts w:ascii="Corbel" w:hAnsi="Corbel" w:cs="Arial"/>
          <w:b w:val="0"/>
          <w:smallCaps w:val="0"/>
          <w:color w:val="000000"/>
          <w:sz w:val="22"/>
        </w:rPr>
        <w:t>tekstów z dyskusją,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</w:t>
      </w:r>
      <w:r w:rsidR="001718A7" w:rsidRPr="00F6068C">
        <w:rPr>
          <w:rFonts w:ascii="Corbel" w:hAnsi="Corbel" w:cs="Arial"/>
          <w:b w:val="0"/>
          <w:smallCaps w:val="0"/>
          <w:color w:val="000000"/>
          <w:sz w:val="22"/>
        </w:rPr>
        <w:t>praca w 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>grupach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(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>rozwiązywanie zadań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>,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dyskusja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>),</w:t>
      </w:r>
      <w:r w:rsidR="001718A7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gry dydaktyczne, </w:t>
      </w:r>
      <w:r w:rsidR="006022E0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krytyczna analiza literatury przedmiotu. Testy umożliwiające badanie własnych preferencji komunikacyjnych, odgrywanie ról. </w:t>
      </w:r>
    </w:p>
    <w:p w14:paraId="39FE5AE0" w14:textId="6F90E9EC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9"/>
        <w:gridCol w:w="2116"/>
      </w:tblGrid>
      <w:tr w:rsidR="0085747A" w:rsidRPr="009C54AE" w14:paraId="1537DE26" w14:textId="77777777" w:rsidTr="00A26477">
        <w:tc>
          <w:tcPr>
            <w:tcW w:w="196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A26477">
        <w:tc>
          <w:tcPr>
            <w:tcW w:w="1965" w:type="dxa"/>
          </w:tcPr>
          <w:p w14:paraId="1B521E17" w14:textId="4B1B8C7E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E3CFE">
              <w:rPr>
                <w:rFonts w:ascii="Corbel" w:hAnsi="Corbel"/>
                <w:b w:val="0"/>
                <w:szCs w:val="24"/>
              </w:rPr>
              <w:t>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439" w:type="dxa"/>
          </w:tcPr>
          <w:p w14:paraId="38591A5E" w14:textId="26C7BDD8" w:rsidR="0085747A" w:rsidRPr="00424437" w:rsidRDefault="004244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A26477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16" w:type="dxa"/>
          </w:tcPr>
          <w:p w14:paraId="4D5562F6" w14:textId="5758F72B" w:rsidR="0085747A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C1640" w:rsidRPr="009C54AE" w14:paraId="1491D005" w14:textId="77777777" w:rsidTr="00A26477">
        <w:tc>
          <w:tcPr>
            <w:tcW w:w="1965" w:type="dxa"/>
          </w:tcPr>
          <w:p w14:paraId="5B81CA44" w14:textId="7AE9AAA4" w:rsidR="002C1640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</w:tcPr>
          <w:p w14:paraId="1D397AEE" w14:textId="60AD797B" w:rsidR="002C1640" w:rsidRPr="00424437" w:rsidRDefault="004244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4437">
              <w:rPr>
                <w:rFonts w:ascii="Corbel" w:hAnsi="Corbel"/>
                <w:b w:val="0"/>
                <w:szCs w:val="24"/>
              </w:rPr>
              <w:t>kolokwium</w:t>
            </w:r>
            <w:r w:rsidR="00DC2B69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6" w:type="dxa"/>
          </w:tcPr>
          <w:p w14:paraId="412DC956" w14:textId="2446CC95" w:rsidR="002C1640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C1640" w:rsidRPr="009C54AE" w14:paraId="6A8C421F" w14:textId="77777777" w:rsidTr="00A26477">
        <w:tc>
          <w:tcPr>
            <w:tcW w:w="1965" w:type="dxa"/>
          </w:tcPr>
          <w:p w14:paraId="2666AFA1" w14:textId="714452DB" w:rsidR="002E3CF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4C6C6ADC" w14:textId="0506DEB3" w:rsidR="002C1640" w:rsidRPr="00424437" w:rsidRDefault="00DC2B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64C5CAD" w14:textId="4B23354A" w:rsidR="002C1640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1C32C28C" w14:textId="625E2317" w:rsidR="00F6068C" w:rsidRPr="00F6068C" w:rsidRDefault="00F6068C" w:rsidP="00F60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Zasady zaliczenia:</w:t>
            </w:r>
          </w:p>
          <w:p w14:paraId="22C01B0E" w14:textId="10C2CCAD" w:rsidR="00F6068C" w:rsidRPr="00F6068C" w:rsidRDefault="0012340C" w:rsidP="00F60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Indywid</w:t>
            </w:r>
            <w:r w:rsidR="00F6068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ualna praca pisemna – kolokwium.</w:t>
            </w:r>
          </w:p>
          <w:p w14:paraId="21352E71" w14:textId="507505F7" w:rsidR="00F6068C" w:rsidRPr="00F6068C" w:rsidRDefault="00F644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Ponadto: a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ktywność podczas zajęć</w:t>
            </w: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dział w pracach zespołowych</w:t>
            </w:r>
            <w:r w:rsidR="00A06C70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ealizacja zadań indywidualnych</w:t>
            </w:r>
            <w:r w:rsidR="00A06C70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4225531" w14:textId="64D61871" w:rsidR="00F6068C" w:rsidRPr="009C54AE" w:rsidRDefault="00F606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50E47A5" w:rsidR="0085747A" w:rsidRPr="009C54AE" w:rsidRDefault="009D5B77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64F81F62" w:rsidR="00C61DC5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03C9DCAB" w:rsidR="00C61DC5" w:rsidRPr="009C54AE" w:rsidRDefault="00C61DC5" w:rsidP="00F606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6068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6975E715" w:rsidR="00C61DC5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9D5B77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1D9554D" w:rsidR="0085747A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2097A0E3" w:rsidR="0085747A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DF1DEC8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5DDF18E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38C37A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475205" w14:textId="104EEE40" w:rsidR="002C1640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Penc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J., Komunikacja i negocjowanie w organizacji,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2010.</w:t>
            </w:r>
          </w:p>
          <w:p w14:paraId="3F16D568" w14:textId="04BF790A" w:rsidR="002C1640" w:rsidRPr="009E7CFD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Nęcki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Z., Negocjacje w biznesie, Antykwa, Kraków 2000.</w:t>
            </w:r>
          </w:p>
          <w:p w14:paraId="5C2269B9" w14:textId="77777777" w:rsidR="002C1640" w:rsidRPr="009E7CFD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Potocki A., Instrumenty komunikacji wewnętrznej w przedsiębiorstwie,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, Warszawa 2008. </w:t>
            </w:r>
          </w:p>
          <w:p w14:paraId="50F2B9B2" w14:textId="2F3ECB3B" w:rsidR="002C1640" w:rsidRPr="009C54AE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Rosa G., Komunikacja i negocjacje w biznesie, Wydawnictwo Naukowe Uniwersytetu Szczecińskiego, Szczecin 2009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CA2F5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B3BD7B3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Bargiel-Matusiewicz K., Negocjacje i mediacje, PWE, Warszawa 2014.</w:t>
            </w:r>
          </w:p>
          <w:p w14:paraId="41CEEFCE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Edelmann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R.J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., Konflikty w pracy, Gdańskie Wydawnictwo Psychologiczne, Gdańsk 2005.</w:t>
            </w:r>
          </w:p>
          <w:p w14:paraId="3AD27C64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Krattenmaker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T. i inni, Mistrzowskie negocjacje: jak nawiązać trwałe relacje z partnerami biznesowymi, Studio EMKA, Warszawa 2006.</w:t>
            </w:r>
          </w:p>
          <w:p w14:paraId="37FAD7E7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McKay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Davis D.,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Fanning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P., Sztuka skutecznego porozumiewania się, Gdańskie Wydawnictwo Psychologiczne. Sopot, 2017.</w:t>
            </w:r>
          </w:p>
          <w:p w14:paraId="118C6560" w14:textId="763937E9" w:rsidR="002C1640" w:rsidRPr="00B43544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Schulz von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Thun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F., Sztuka rozmawiania. W porozumieniu z sobą i innymi - komunikacja i kompetencje społeczne, WAM, Kraków 2006.</w:t>
            </w:r>
          </w:p>
          <w:p w14:paraId="1F17CF12" w14:textId="32A48586" w:rsidR="00B43544" w:rsidRPr="009230FF" w:rsidRDefault="00B43544" w:rsidP="009230F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 w:val="21"/>
                <w:szCs w:val="21"/>
              </w:rPr>
            </w:pPr>
            <w:r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Niezgoda A.</w:t>
            </w:r>
            <w:r w:rsidR="009230FF"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, Markiewicz E., Gierczak B., </w:t>
            </w:r>
            <w:r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 </w:t>
            </w:r>
            <w:r w:rsid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Dywergencja </w:t>
            </w:r>
            <w:proofErr w:type="spellStart"/>
            <w:r w:rsid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zachowań</w:t>
            </w:r>
            <w:proofErr w:type="spellEnd"/>
            <w:r w:rsid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 konsumenckich na przykładzie rynku turystycznego, „Nierówności Społeczne a Wzrost Gospodarczy”, Z. 45(1).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9DA05A" w14:textId="77777777" w:rsidR="00497EC5" w:rsidRDefault="00497EC5" w:rsidP="00C16ABF">
      <w:pPr>
        <w:spacing w:after="0" w:line="240" w:lineRule="auto"/>
      </w:pPr>
      <w:r>
        <w:separator/>
      </w:r>
    </w:p>
  </w:endnote>
  <w:endnote w:type="continuationSeparator" w:id="0">
    <w:p w14:paraId="32B7BC28" w14:textId="77777777" w:rsidR="00497EC5" w:rsidRDefault="00497E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DE7E1" w14:textId="77777777" w:rsidR="00497EC5" w:rsidRDefault="00497EC5" w:rsidP="00C16ABF">
      <w:pPr>
        <w:spacing w:after="0" w:line="240" w:lineRule="auto"/>
      </w:pPr>
      <w:r>
        <w:separator/>
      </w:r>
    </w:p>
  </w:footnote>
  <w:footnote w:type="continuationSeparator" w:id="0">
    <w:p w14:paraId="6B8CFAC5" w14:textId="77777777" w:rsidR="00497EC5" w:rsidRDefault="00497EC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C3D9E"/>
    <w:multiLevelType w:val="hybridMultilevel"/>
    <w:tmpl w:val="0F8CD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E37"/>
    <w:multiLevelType w:val="hybridMultilevel"/>
    <w:tmpl w:val="C538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5B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F6B"/>
    <w:rsid w:val="000F1C57"/>
    <w:rsid w:val="000F5615"/>
    <w:rsid w:val="0012340C"/>
    <w:rsid w:val="00124BFF"/>
    <w:rsid w:val="0012560E"/>
    <w:rsid w:val="00127108"/>
    <w:rsid w:val="00134B13"/>
    <w:rsid w:val="00146BC0"/>
    <w:rsid w:val="00152291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41F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C6"/>
    <w:rsid w:val="002C1640"/>
    <w:rsid w:val="002C1F06"/>
    <w:rsid w:val="002D3375"/>
    <w:rsid w:val="002D73D4"/>
    <w:rsid w:val="002E3CFE"/>
    <w:rsid w:val="002F02A3"/>
    <w:rsid w:val="002F4ABE"/>
    <w:rsid w:val="003018BA"/>
    <w:rsid w:val="0030395F"/>
    <w:rsid w:val="00305C92"/>
    <w:rsid w:val="003151C5"/>
    <w:rsid w:val="003343CF"/>
    <w:rsid w:val="00336085"/>
    <w:rsid w:val="00346FE9"/>
    <w:rsid w:val="0034759A"/>
    <w:rsid w:val="003503F6"/>
    <w:rsid w:val="003530DD"/>
    <w:rsid w:val="00357DD8"/>
    <w:rsid w:val="00363F78"/>
    <w:rsid w:val="003A0A5B"/>
    <w:rsid w:val="003A1176"/>
    <w:rsid w:val="003C0BAE"/>
    <w:rsid w:val="003D18A9"/>
    <w:rsid w:val="003D53DA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437"/>
    <w:rsid w:val="00425263"/>
    <w:rsid w:val="0042745A"/>
    <w:rsid w:val="00431D5C"/>
    <w:rsid w:val="004362C6"/>
    <w:rsid w:val="00437FA2"/>
    <w:rsid w:val="00445970"/>
    <w:rsid w:val="0045789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EC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635"/>
    <w:rsid w:val="00564C3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2E0"/>
    <w:rsid w:val="0061029B"/>
    <w:rsid w:val="00617230"/>
    <w:rsid w:val="00621CE1"/>
    <w:rsid w:val="00624815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168"/>
    <w:rsid w:val="007D6E56"/>
    <w:rsid w:val="007E59E0"/>
    <w:rsid w:val="007F4155"/>
    <w:rsid w:val="00814ECF"/>
    <w:rsid w:val="0081554D"/>
    <w:rsid w:val="0081707E"/>
    <w:rsid w:val="008449B3"/>
    <w:rsid w:val="0084728E"/>
    <w:rsid w:val="008552A2"/>
    <w:rsid w:val="0085747A"/>
    <w:rsid w:val="00884922"/>
    <w:rsid w:val="00885F64"/>
    <w:rsid w:val="008917F9"/>
    <w:rsid w:val="008962A4"/>
    <w:rsid w:val="008A45F7"/>
    <w:rsid w:val="008A57D6"/>
    <w:rsid w:val="008C0CC0"/>
    <w:rsid w:val="008C19A9"/>
    <w:rsid w:val="008C379D"/>
    <w:rsid w:val="008C5147"/>
    <w:rsid w:val="008C5359"/>
    <w:rsid w:val="008C5363"/>
    <w:rsid w:val="008D3DFB"/>
    <w:rsid w:val="008E1A9D"/>
    <w:rsid w:val="008E64F4"/>
    <w:rsid w:val="008F12C9"/>
    <w:rsid w:val="008F6E29"/>
    <w:rsid w:val="00916188"/>
    <w:rsid w:val="0092105F"/>
    <w:rsid w:val="009230FF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5B77"/>
    <w:rsid w:val="009E0543"/>
    <w:rsid w:val="009E3B41"/>
    <w:rsid w:val="009F3C5C"/>
    <w:rsid w:val="009F4610"/>
    <w:rsid w:val="00A00ECC"/>
    <w:rsid w:val="00A06C70"/>
    <w:rsid w:val="00A155EE"/>
    <w:rsid w:val="00A2245B"/>
    <w:rsid w:val="00A240D8"/>
    <w:rsid w:val="00A245B2"/>
    <w:rsid w:val="00A26161"/>
    <w:rsid w:val="00A26477"/>
    <w:rsid w:val="00A30110"/>
    <w:rsid w:val="00A36899"/>
    <w:rsid w:val="00A371F6"/>
    <w:rsid w:val="00A43BF6"/>
    <w:rsid w:val="00A53FA5"/>
    <w:rsid w:val="00A54817"/>
    <w:rsid w:val="00A601C8"/>
    <w:rsid w:val="00A60799"/>
    <w:rsid w:val="00A63B9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373"/>
    <w:rsid w:val="00B3130B"/>
    <w:rsid w:val="00B40ADB"/>
    <w:rsid w:val="00B43544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418"/>
    <w:rsid w:val="00CC290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AFA"/>
    <w:rsid w:val="00D608D1"/>
    <w:rsid w:val="00D74119"/>
    <w:rsid w:val="00D8075B"/>
    <w:rsid w:val="00D8678B"/>
    <w:rsid w:val="00DA2114"/>
    <w:rsid w:val="00DA6057"/>
    <w:rsid w:val="00DC2B6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2EF"/>
    <w:rsid w:val="00F27A7B"/>
    <w:rsid w:val="00F37582"/>
    <w:rsid w:val="00F517D6"/>
    <w:rsid w:val="00F526AF"/>
    <w:rsid w:val="00F6068C"/>
    <w:rsid w:val="00F617C3"/>
    <w:rsid w:val="00F64454"/>
    <w:rsid w:val="00F7066B"/>
    <w:rsid w:val="00F83B28"/>
    <w:rsid w:val="00F974DA"/>
    <w:rsid w:val="00FA46E5"/>
    <w:rsid w:val="00FB7DBA"/>
    <w:rsid w:val="00FC1C25"/>
    <w:rsid w:val="00FC32D4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CACB8-CB9C-4665-B94C-E30C7416D4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9B6653-3D39-4F28-A431-253F8E6CA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3F19C8-93B9-4344-A471-5F4447C171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B27F7D-4474-42B5-81AC-A09AFD99B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866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2019-02-06T12:12:00Z</cp:lastPrinted>
  <dcterms:created xsi:type="dcterms:W3CDTF">2021-01-13T10:44:00Z</dcterms:created>
  <dcterms:modified xsi:type="dcterms:W3CDTF">2022-02-10T10:38:00Z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