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93" w:rsidRPr="00F34300" w:rsidRDefault="00EE2893" w:rsidP="00EE2893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F34300">
        <w:rPr>
          <w:rFonts w:ascii="Corbel" w:hAnsi="Corbel"/>
          <w:b/>
          <w:smallCaps/>
          <w:sz w:val="21"/>
          <w:szCs w:val="21"/>
        </w:rPr>
        <w:t>SYLABUS</w:t>
      </w:r>
    </w:p>
    <w:p w:rsidR="00EE2893" w:rsidRPr="00F34300" w:rsidRDefault="00EE2893" w:rsidP="00EE289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F34300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F34300">
        <w:rPr>
          <w:rFonts w:ascii="Corbel" w:hAnsi="Corbel"/>
          <w:i/>
          <w:smallCaps/>
          <w:sz w:val="21"/>
          <w:szCs w:val="21"/>
        </w:rPr>
        <w:t>2018-2021</w:t>
      </w:r>
    </w:p>
    <w:p w:rsidR="00EE2893" w:rsidRPr="00F34300" w:rsidRDefault="00EE2893" w:rsidP="00EE2893">
      <w:pPr>
        <w:spacing w:after="0" w:line="240" w:lineRule="auto"/>
        <w:rPr>
          <w:rFonts w:ascii="Corbel" w:hAnsi="Corbel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Zarządzanie kapitałem obrotowym w przedsiębiorstwie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F34300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34300">
              <w:rPr>
                <w:rFonts w:ascii="Corbel" w:hAnsi="Corbel"/>
                <w:b w:val="0"/>
                <w:sz w:val="21"/>
                <w:szCs w:val="21"/>
              </w:rPr>
              <w:t>/I/RP/C-1.4a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Katedra Finansów i Rachunkowości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Studia pierwszego stopnia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F34300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F34300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EE2893" w:rsidRPr="00F34300" w:rsidTr="00983435">
        <w:tc>
          <w:tcPr>
            <w:tcW w:w="2694" w:type="dxa"/>
            <w:vAlign w:val="center"/>
          </w:tcPr>
          <w:p w:rsidR="00EE2893" w:rsidRPr="00F34300" w:rsidRDefault="00EE289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2893" w:rsidRPr="00F34300" w:rsidRDefault="00EE289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EE2893" w:rsidRPr="00F34300" w:rsidRDefault="00EE2893" w:rsidP="00EE2893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* </w:t>
      </w:r>
      <w:r w:rsidRPr="00F34300">
        <w:rPr>
          <w:rFonts w:ascii="Corbel" w:hAnsi="Corbel"/>
          <w:i/>
          <w:sz w:val="21"/>
          <w:szCs w:val="21"/>
        </w:rPr>
        <w:t xml:space="preserve">- </w:t>
      </w:r>
      <w:r w:rsidRPr="00F34300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E2893" w:rsidRPr="00F34300" w:rsidRDefault="00EE2893" w:rsidP="00EE2893">
      <w:pPr>
        <w:pStyle w:val="Podpunkty"/>
        <w:ind w:left="284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EE2893" w:rsidRPr="00F34300" w:rsidRDefault="00EE2893" w:rsidP="00EE2893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EE2893" w:rsidRPr="00F34300" w:rsidTr="0098343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893" w:rsidRPr="00F34300" w:rsidRDefault="00EE289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F34300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F34300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F34300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E2893" w:rsidRPr="00F34300" w:rsidTr="0098343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93" w:rsidRPr="00F34300" w:rsidRDefault="00EE289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E2893" w:rsidRPr="00F34300" w:rsidRDefault="00EE2893" w:rsidP="00EE289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E2893" w:rsidRPr="00F34300" w:rsidRDefault="00EE2893" w:rsidP="00EE289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proofErr w:type="spellStart"/>
      <w:r w:rsidRPr="00F34300">
        <w:rPr>
          <w:rFonts w:ascii="Corbel" w:eastAsia="MS Gothic" w:hAnsi="Corbel" w:cs="MS Gothic"/>
          <w:sz w:val="21"/>
          <w:szCs w:val="21"/>
        </w:rPr>
        <w:t>x</w:t>
      </w:r>
      <w:r w:rsidRPr="00F34300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F34300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eastAsia="MS Gothic" w:hAnsi="MS Gothic" w:cs="MS Gothic"/>
          <w:b w:val="0"/>
          <w:sz w:val="21"/>
          <w:szCs w:val="21"/>
        </w:rPr>
        <w:t>☐</w:t>
      </w:r>
      <w:r w:rsidRPr="00F34300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>1.3 Forma zaliczenia przedmiotu /modułu (z toku)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F34300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2.Wymagania wstępne 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E2893" w:rsidRPr="00F34300" w:rsidTr="00983435">
        <w:tc>
          <w:tcPr>
            <w:tcW w:w="9670" w:type="dxa"/>
          </w:tcPr>
          <w:p w:rsidR="00EE2893" w:rsidRPr="00F34300" w:rsidRDefault="00EE2893" w:rsidP="0098343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Podstawowa znajomość zagadnień z zakresu zarządzania finansami przedsiębiorstw oraz matematyki finansowej.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E2893" w:rsidRPr="00F34300" w:rsidRDefault="00EE2893" w:rsidP="00EE289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EE2893" w:rsidRPr="00F34300" w:rsidTr="00983435">
        <w:tc>
          <w:tcPr>
            <w:tcW w:w="851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Poznanie podstawowych decyzji podejmowanych w głównych obszarach zarządzania finansami</w:t>
            </w:r>
          </w:p>
        </w:tc>
      </w:tr>
      <w:tr w:rsidR="00EE2893" w:rsidRPr="00F34300" w:rsidTr="00983435">
        <w:tc>
          <w:tcPr>
            <w:tcW w:w="851" w:type="dxa"/>
            <w:vAlign w:val="center"/>
          </w:tcPr>
          <w:p w:rsidR="00EE2893" w:rsidRPr="00F34300" w:rsidRDefault="00EE289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Wypracowanie umiejętności swobodnego posługiwania się podstawowymi terminami z zakresu zarządzania kapitałem obrotowym w przedsiębiorstwie</w:t>
            </w:r>
          </w:p>
        </w:tc>
      </w:tr>
      <w:tr w:rsidR="00EE2893" w:rsidRPr="00F34300" w:rsidTr="00983435">
        <w:tc>
          <w:tcPr>
            <w:tcW w:w="851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Poznanie podstawowych zasad i strategii zarządzania kapitałem obrotowym przedsiębiorstwa</w:t>
            </w:r>
          </w:p>
        </w:tc>
      </w:tr>
      <w:tr w:rsidR="00EE2893" w:rsidRPr="00F34300" w:rsidTr="00983435">
        <w:tc>
          <w:tcPr>
            <w:tcW w:w="851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EE2893" w:rsidRPr="00F34300" w:rsidRDefault="00EE289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Poznanie  i ocena wpływu zarządzania kapitałem obrotowym w przedsiębiorstwie na jego wartość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E2893" w:rsidRPr="00F34300" w:rsidRDefault="00EE2893" w:rsidP="00EE289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b/>
          <w:sz w:val="21"/>
          <w:szCs w:val="21"/>
        </w:rPr>
        <w:t>3.2 Efekty kształcenia dla przedmiotu/ modułu</w:t>
      </w:r>
      <w:r w:rsidRPr="00F34300">
        <w:rPr>
          <w:rFonts w:ascii="Corbel" w:hAnsi="Corbel"/>
          <w:sz w:val="21"/>
          <w:szCs w:val="21"/>
        </w:rPr>
        <w:t xml:space="preserve"> (</w:t>
      </w:r>
      <w:r w:rsidRPr="00F34300">
        <w:rPr>
          <w:rFonts w:ascii="Corbel" w:hAnsi="Corbel"/>
          <w:i/>
          <w:sz w:val="21"/>
          <w:szCs w:val="21"/>
        </w:rPr>
        <w:t>wypełnia koordynator</w:t>
      </w:r>
      <w:r w:rsidRPr="00F34300">
        <w:rPr>
          <w:rFonts w:ascii="Corbel" w:hAnsi="Corbel"/>
          <w:sz w:val="21"/>
          <w:szCs w:val="21"/>
        </w:rPr>
        <w:t>)</w:t>
      </w:r>
    </w:p>
    <w:p w:rsidR="00EE2893" w:rsidRPr="00F34300" w:rsidRDefault="00EE2893" w:rsidP="00EE2893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EE2893" w:rsidRPr="00F34300" w:rsidTr="00983435">
        <w:tc>
          <w:tcPr>
            <w:tcW w:w="1701" w:type="dxa"/>
            <w:vAlign w:val="center"/>
          </w:tcPr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F34300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E2893" w:rsidRPr="00F34300" w:rsidTr="00983435">
        <w:tc>
          <w:tcPr>
            <w:tcW w:w="1701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EE2893" w:rsidRPr="00F34300" w:rsidRDefault="00EE2893" w:rsidP="00983435">
            <w:pPr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odpowiednie metody do analizy i prezentacji danych z zakresu zarządzania instrumentami finansowymi.</w:t>
            </w:r>
          </w:p>
        </w:tc>
        <w:tc>
          <w:tcPr>
            <w:tcW w:w="1873" w:type="dxa"/>
          </w:tcPr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K_W01 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E2893" w:rsidRPr="00F34300" w:rsidTr="00983435">
        <w:tc>
          <w:tcPr>
            <w:tcW w:w="1701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E2893" w:rsidRPr="00F34300" w:rsidRDefault="00EE2893" w:rsidP="00983435">
            <w:pPr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wyznaczyć podstawowe parametry zarządzania kapitałem obrotowym, analizuje zjawiska i procesy zachodzące w gospodarce i ocenia ich wpływ na rozwój przedsiębiorstwa.</w:t>
            </w:r>
          </w:p>
        </w:tc>
        <w:tc>
          <w:tcPr>
            <w:tcW w:w="1873" w:type="dxa"/>
          </w:tcPr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K_U013</w:t>
            </w:r>
          </w:p>
        </w:tc>
      </w:tr>
      <w:tr w:rsidR="00EE2893" w:rsidRPr="00F34300" w:rsidTr="00983435">
        <w:tc>
          <w:tcPr>
            <w:tcW w:w="1701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Rozumie specyfikę zarządzania kapitałem obrotowym w przedsiębiorstwie, ma świadomość stopnia zmienności sytuacji w gospodarce oraz ich wpływu na sposób zarządzania.</w:t>
            </w: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4300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E2893" w:rsidRPr="00F34300" w:rsidRDefault="00EE2893" w:rsidP="00983435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E2893" w:rsidRPr="00F34300" w:rsidRDefault="00EE2893" w:rsidP="00EE28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F34300">
        <w:rPr>
          <w:rFonts w:ascii="Corbel" w:hAnsi="Corbel"/>
          <w:b/>
          <w:sz w:val="21"/>
          <w:szCs w:val="21"/>
        </w:rPr>
        <w:t xml:space="preserve">3.3 Treści programowe </w:t>
      </w:r>
      <w:r w:rsidRPr="00F34300">
        <w:rPr>
          <w:rFonts w:ascii="Corbel" w:hAnsi="Corbel"/>
          <w:sz w:val="21"/>
          <w:szCs w:val="21"/>
        </w:rPr>
        <w:t>(</w:t>
      </w:r>
      <w:r w:rsidRPr="00F34300">
        <w:rPr>
          <w:rFonts w:ascii="Corbel" w:hAnsi="Corbel"/>
          <w:i/>
          <w:sz w:val="21"/>
          <w:szCs w:val="21"/>
        </w:rPr>
        <w:t>wypełnia koordynator)</w:t>
      </w:r>
    </w:p>
    <w:p w:rsidR="00EE2893" w:rsidRPr="00F34300" w:rsidRDefault="00EE2893" w:rsidP="00EE2893">
      <w:pPr>
        <w:pStyle w:val="Akapitzlist"/>
        <w:numPr>
          <w:ilvl w:val="0"/>
          <w:numId w:val="1"/>
        </w:numPr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Problematyka wykładu </w:t>
      </w:r>
    </w:p>
    <w:p w:rsidR="00EE2893" w:rsidRPr="00F34300" w:rsidRDefault="00EE2893" w:rsidP="00EE28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Zarządzanie finansami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Pojęcie zarządzania finansami przedsiębiorstw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Obszary zarządzania przedsiębiorstwem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Cele oraz instrumenty zarządzania finansami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Przedmiot zarządzania finansami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Istota i cele zarządzania kapitałem obrotowym w przedsiębiorstwie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Kapitał obrotowy w przedsiębiorstwie i jego pomiar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Pojęcie kapitału obrotowego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Znaczenie kapitału obrotowego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 xml:space="preserve">Poziom i zapotrzebowanie na kapitał obrotowy 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Strategie zarządzania kapitałem obrotowym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Cykl obiegu kapitału obrotowego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Wyznaczniki strategii zarządzania kapitałem obrotowym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Strategie zarządzania kapitałem obrotowym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Zarządzanie zapasami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lastRenderedPageBreak/>
              <w:t>Motywy utrzymywania zapasów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Koszty zarządzania zapasami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Metody zarządzania zapasami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lastRenderedPageBreak/>
              <w:t>Zarządzanie należnościami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Metody oceny należności przedsiębiorstw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Wpływ poziomu należności na płynność i rentowność przedsiębiorstwa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Metody zarządzania należnościami krótkoterminowymi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Strategie polityki kredytowej i sterowanie należnościami w przedsiębiorstwie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Zarządzanie środkami pieniężnymi w przedsiębiorstwie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Motywy utrzymywania gotówki w przedsiębiorstwie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Metody optymalizacyjne zarządzania środkami pieniężnymi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Strategia inwestycyjna alokacji okresowych nadwyżek środków pieniężnych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Wpływ zarządzania gotówką na wartość przedsiębiorstwa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Źródła krótkookresowe finansowania majątku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Ocena poziomu i struktury zobowiązań krótkoterminowych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F34300">
              <w:rPr>
                <w:rFonts w:ascii="Corbel" w:hAnsi="Corbel"/>
                <w:sz w:val="21"/>
                <w:szCs w:val="21"/>
              </w:rPr>
              <w:t>Sekurytyzacja</w:t>
            </w:r>
            <w:proofErr w:type="spellEnd"/>
            <w:r w:rsidRPr="00F34300">
              <w:rPr>
                <w:rFonts w:ascii="Corbel" w:hAnsi="Corbel"/>
                <w:sz w:val="21"/>
                <w:szCs w:val="21"/>
              </w:rPr>
              <w:t xml:space="preserve"> aktywów - forma finansowania majątku przedsiębiorstwa</w:t>
            </w:r>
          </w:p>
        </w:tc>
      </w:tr>
    </w:tbl>
    <w:p w:rsidR="00EE2893" w:rsidRPr="00F34300" w:rsidRDefault="00EE2893" w:rsidP="00EE2893">
      <w:pPr>
        <w:spacing w:after="0" w:line="240" w:lineRule="auto"/>
        <w:rPr>
          <w:rFonts w:ascii="Corbel" w:hAnsi="Corbel"/>
          <w:sz w:val="21"/>
          <w:szCs w:val="21"/>
        </w:rPr>
      </w:pPr>
    </w:p>
    <w:p w:rsidR="00EE2893" w:rsidRPr="00F34300" w:rsidRDefault="00EE2893" w:rsidP="00EE2893">
      <w:pPr>
        <w:pStyle w:val="Akapitzlist"/>
        <w:numPr>
          <w:ilvl w:val="0"/>
          <w:numId w:val="1"/>
        </w:numPr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F34300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EE2893" w:rsidRPr="00F34300" w:rsidRDefault="00EE2893" w:rsidP="00EE2893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Podstawowe pojęcia związane z zarządzaniem finansami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Omówienie pojęcia oraz celów zarządzania finansami przedsiębiorstw. Przedstawienie obszarów zarządzania przedsiębiorstwem i wskazanie obszaru zarządzania kapitałem obrotowym. Istota i cele zarządzania kapitałem obrotowym w przedsiębiorstwie. Kapitał obrotowy w przedsiębiorstwie i jego pomiar. Ogólne zagadnienia zarządzania kapitałem obrotowym, obejmujące m.in. pojęcie kapitału obrotowego, jego strukturę oraz cele zarządzania.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Strategie zarządzania kapitałem obrotowym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Podstawowe rodzaje strategii zarządzania kapitałem obrotowym w przedsiębiorstwie, ich konstrukcja oraz wyznaczniki. Analiza strategii zarządzania kapitałem obrotowym na przykładzie wybranych przedsiębiorstw obejmująca wyznaczniki strategii zarządzania kapitałem obrotowym i parametry strategii z uwzględnieniem specyfiki branżowej.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Zarządzanie zapasami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Przedstawienie najważniejszych zasad zarządzania składnikami kapitału obrotowego przedsiębiorstwa. Charakterystyka potrzeby utrzymywania zapasów i analiza kosztów zarządzania zapasami na przykładzie wybranych przedsiębiorstw.  Omówienie wybranych metod zarządzania zapasami - np. model optymalnej wielkości zamówienia, dwuskładnikowy model zapasów.</w:t>
            </w:r>
          </w:p>
          <w:p w:rsidR="00EE2893" w:rsidRPr="00F34300" w:rsidRDefault="00EE2893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Warunki optymalizacji zarządzania zapasami.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Zarządzanie należnościami w przedsiębiorstwie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Metody oceny należności przedsiębiorstw - klasyfikacja i wpływ na zapotrzebowanie na kapitał obrotowy.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Ocena wpływu poziomu należności na płynność i rentowność przedsiębiorstwa.</w:t>
            </w:r>
          </w:p>
          <w:p w:rsidR="00EE2893" w:rsidRPr="00F34300" w:rsidRDefault="00EE2893" w:rsidP="00983435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Metody monitorowania i prognozowania należności krótkoterminowych, metody oceny należności i sposoby ustalania okresu inkasowania należności (obliczanie DSO), prognozowanie należności metodą stałego wzrostu. Strategie polityki kredytowej i sterowanie należnościami w przedsiębiorstwie - polityka opustów cenowych, kredyt odbiorcy, </w:t>
            </w:r>
            <w:proofErr w:type="spellStart"/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faktoring</w:t>
            </w:r>
            <w:proofErr w:type="spellEnd"/>
            <w:r w:rsidRPr="00F34300">
              <w:rPr>
                <w:rFonts w:ascii="Corbel" w:eastAsia="Times New Roman" w:hAnsi="Corbel"/>
                <w:sz w:val="21"/>
                <w:szCs w:val="21"/>
                <w:lang w:eastAsia="pl-PL"/>
              </w:rPr>
              <w:t>, ubezpieczenie należności, windykacja.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Zarządzanie środkami pieniężnymi w przedsiębiorstwie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 xml:space="preserve">Analiza motywów utrzymywania gotówki w przedsiębiorstwie. Metody optymalizacyjne zarządzania środkami pieniężnymi i ich wpływ na wartość przedsiębiorstwa - omówienie m.in. metody </w:t>
            </w:r>
            <w:proofErr w:type="spellStart"/>
            <w:r w:rsidRPr="00F34300">
              <w:rPr>
                <w:rFonts w:ascii="Corbel" w:hAnsi="Corbel"/>
                <w:sz w:val="21"/>
                <w:szCs w:val="21"/>
              </w:rPr>
              <w:t>Baumola</w:t>
            </w:r>
            <w:proofErr w:type="spellEnd"/>
            <w:r w:rsidRPr="00F34300">
              <w:rPr>
                <w:rFonts w:ascii="Corbel" w:hAnsi="Corbel"/>
                <w:sz w:val="21"/>
                <w:szCs w:val="21"/>
              </w:rPr>
              <w:t xml:space="preserve"> i Metody </w:t>
            </w:r>
            <w:proofErr w:type="spellStart"/>
            <w:r w:rsidRPr="00F34300">
              <w:rPr>
                <w:rFonts w:ascii="Corbel" w:hAnsi="Corbel"/>
                <w:sz w:val="21"/>
                <w:szCs w:val="21"/>
              </w:rPr>
              <w:t>Millera-Orra</w:t>
            </w:r>
            <w:proofErr w:type="spellEnd"/>
            <w:r w:rsidRPr="00F34300">
              <w:rPr>
                <w:rFonts w:ascii="Corbel" w:hAnsi="Corbel"/>
                <w:sz w:val="21"/>
                <w:szCs w:val="21"/>
              </w:rPr>
              <w:t>. Wykorzystanie preliminarza obrotów gotówkowych w zarządzaniu środkami pieniężnymi. Omówienie wyznaczników strategii inwestycyjnych alokacji okresowych nadwyżek środków pieniężnych.</w:t>
            </w:r>
          </w:p>
        </w:tc>
      </w:tr>
      <w:tr w:rsidR="00EE2893" w:rsidRPr="00F34300" w:rsidTr="00983435">
        <w:tc>
          <w:tcPr>
            <w:tcW w:w="9639" w:type="dxa"/>
          </w:tcPr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lastRenderedPageBreak/>
              <w:t>Metody finansowania zapotrzebowania na kapitał obrotowy w przedsiębiorstwie.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 xml:space="preserve">Źródła krótkookresowe finansowania majątku,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:rsidR="00EE2893" w:rsidRPr="00F34300" w:rsidRDefault="00EE289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F34300">
              <w:rPr>
                <w:rFonts w:ascii="Corbel" w:hAnsi="Corbel"/>
                <w:sz w:val="21"/>
                <w:szCs w:val="21"/>
              </w:rPr>
              <w:t>Sekurytyzacja</w:t>
            </w:r>
            <w:proofErr w:type="spellEnd"/>
            <w:r w:rsidRPr="00F34300">
              <w:rPr>
                <w:rFonts w:ascii="Corbel" w:hAnsi="Corbel"/>
                <w:sz w:val="21"/>
                <w:szCs w:val="21"/>
              </w:rPr>
              <w:t xml:space="preserve"> aktywów - forma finansowania majątku przedsiębiorstwa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>3.4 Metody dydaktyczne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EE2893" w:rsidRPr="00F34300" w:rsidRDefault="00EE2893" w:rsidP="00EE289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EE2893" w:rsidRPr="00F34300" w:rsidRDefault="00EE2893" w:rsidP="00EE289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E2893" w:rsidRPr="00F34300" w:rsidRDefault="00EE2893" w:rsidP="00EE28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E2893" w:rsidRPr="00F34300" w:rsidRDefault="00EE2893" w:rsidP="00EE28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EE2893" w:rsidRPr="00F34300" w:rsidTr="00983435">
        <w:tc>
          <w:tcPr>
            <w:tcW w:w="1843" w:type="dxa"/>
            <w:vAlign w:val="center"/>
          </w:tcPr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EE2893" w:rsidRPr="00F34300" w:rsidRDefault="00EE289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EE2893" w:rsidRPr="00F34300" w:rsidTr="00983435">
        <w:tc>
          <w:tcPr>
            <w:tcW w:w="1843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E2893" w:rsidRPr="00F34300" w:rsidTr="00983435">
        <w:tc>
          <w:tcPr>
            <w:tcW w:w="1843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E2893" w:rsidRPr="00F34300" w:rsidTr="00983435">
        <w:tc>
          <w:tcPr>
            <w:tcW w:w="1843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EE2893" w:rsidRPr="00F34300" w:rsidRDefault="00EE2893" w:rsidP="00EE2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E2893" w:rsidRPr="00F34300" w:rsidTr="00983435">
        <w:tc>
          <w:tcPr>
            <w:tcW w:w="9670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E2893" w:rsidRPr="00F34300" w:rsidRDefault="00EE2893" w:rsidP="00EE289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co najmniej 1 kolokwium,</w:t>
            </w:r>
          </w:p>
          <w:p w:rsidR="00EE2893" w:rsidRPr="00F34300" w:rsidRDefault="00EE2893" w:rsidP="00EE289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co najmniej 1 praca zespołowa,</w:t>
            </w:r>
          </w:p>
          <w:p w:rsidR="00EE2893" w:rsidRPr="00F34300" w:rsidRDefault="00EE2893" w:rsidP="00EE289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</w:t>
            </w:r>
          </w:p>
          <w:p w:rsidR="00EE2893" w:rsidRPr="00F34300" w:rsidRDefault="00EE2893" w:rsidP="00EE289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E2893" w:rsidRPr="00F34300" w:rsidRDefault="00EE2893" w:rsidP="00EE289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F34300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6"/>
        <w:gridCol w:w="4424"/>
      </w:tblGrid>
      <w:tr w:rsidR="00EE2893" w:rsidRPr="00F34300" w:rsidTr="00983435">
        <w:tc>
          <w:tcPr>
            <w:tcW w:w="4962" w:type="dxa"/>
            <w:vAlign w:val="center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F34300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F34300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E2893" w:rsidRPr="00F34300" w:rsidTr="00983435">
        <w:tc>
          <w:tcPr>
            <w:tcW w:w="4962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E2893" w:rsidRPr="00F34300" w:rsidTr="00983435">
        <w:tc>
          <w:tcPr>
            <w:tcW w:w="4962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E2893" w:rsidRPr="00F34300" w:rsidTr="00983435">
        <w:tc>
          <w:tcPr>
            <w:tcW w:w="4962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F34300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F34300">
              <w:rPr>
                <w:rFonts w:ascii="Corbel" w:hAnsi="Corbel"/>
                <w:sz w:val="21"/>
                <w:szCs w:val="21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50</w:t>
            </w:r>
          </w:p>
        </w:tc>
      </w:tr>
      <w:tr w:rsidR="00EE2893" w:rsidRPr="00F34300" w:rsidTr="00983435">
        <w:tc>
          <w:tcPr>
            <w:tcW w:w="4962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F34300">
              <w:rPr>
                <w:rFonts w:ascii="Corbel" w:hAnsi="Corbel"/>
                <w:b/>
                <w:sz w:val="21"/>
                <w:szCs w:val="21"/>
              </w:rPr>
              <w:t>84</w:t>
            </w:r>
          </w:p>
        </w:tc>
      </w:tr>
      <w:tr w:rsidR="00EE2893" w:rsidRPr="00F34300" w:rsidTr="00983435">
        <w:tc>
          <w:tcPr>
            <w:tcW w:w="4962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F34300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E2893" w:rsidRPr="00F34300" w:rsidRDefault="00EE289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F34300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F34300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F34300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F34300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EE2893" w:rsidRPr="00F34300" w:rsidRDefault="00EE2893" w:rsidP="00EE2893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E2893" w:rsidRPr="00F34300" w:rsidTr="00983435">
        <w:trPr>
          <w:trHeight w:val="397"/>
        </w:trPr>
        <w:tc>
          <w:tcPr>
            <w:tcW w:w="3544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E2893" w:rsidRPr="00F34300" w:rsidTr="00983435">
        <w:trPr>
          <w:trHeight w:val="397"/>
        </w:trPr>
        <w:tc>
          <w:tcPr>
            <w:tcW w:w="3544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F34300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EE2893" w:rsidRPr="00F34300" w:rsidRDefault="00EE2893" w:rsidP="00EE2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E2893" w:rsidRPr="00F34300" w:rsidTr="00983435">
        <w:trPr>
          <w:trHeight w:val="397"/>
        </w:trPr>
        <w:tc>
          <w:tcPr>
            <w:tcW w:w="7513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E2893" w:rsidRPr="00F34300" w:rsidRDefault="00EE2893" w:rsidP="00983435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Wędzki</w:t>
            </w:r>
            <w:proofErr w:type="spellEnd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Strategie zarządzania kapitałem obrotowym przedsiębiorstwa, Oficyna Ekonomiczna, Kraków 2003</w:t>
            </w:r>
          </w:p>
          <w:p w:rsidR="00EE2893" w:rsidRPr="00F34300" w:rsidRDefault="00EE2893" w:rsidP="00983435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Czekaj J., </w:t>
            </w:r>
            <w:proofErr w:type="spellStart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Dresler</w:t>
            </w:r>
            <w:proofErr w:type="spellEnd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Z., Zarządzanie finansami przedsiębiorstw, Wydawnictwo Naukowe PWN, Warszawa 2017</w:t>
            </w:r>
          </w:p>
          <w:p w:rsidR="00EE2893" w:rsidRPr="00F34300" w:rsidRDefault="00EE2893" w:rsidP="00983435">
            <w:pPr>
              <w:pStyle w:val="Punktygwne"/>
              <w:spacing w:before="0" w:after="0"/>
              <w:ind w:left="360" w:hanging="3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EE2893" w:rsidRPr="00F34300" w:rsidTr="00983435">
        <w:trPr>
          <w:trHeight w:val="397"/>
        </w:trPr>
        <w:tc>
          <w:tcPr>
            <w:tcW w:w="7513" w:type="dxa"/>
          </w:tcPr>
          <w:p w:rsidR="00EE2893" w:rsidRPr="00F34300" w:rsidRDefault="00EE289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E2893" w:rsidRPr="00F34300" w:rsidRDefault="00EE2893" w:rsidP="00983435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z w:val="21"/>
                <w:szCs w:val="21"/>
              </w:rPr>
              <w:t>1.</w:t>
            </w: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Dębski W., Teoretyczne i praktyczne aspekty zarządzania finansami przedsiębiorstwa, Wydawnictwo Naukowe PWN, Warszawa 2005 </w:t>
            </w:r>
          </w:p>
          <w:p w:rsidR="00EE2893" w:rsidRPr="00F34300" w:rsidRDefault="00EE2893" w:rsidP="00983435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Michalski G., Wartość płynności w bieżącym zarządzaniu finansami, </w:t>
            </w:r>
            <w:proofErr w:type="spellStart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</w:t>
            </w:r>
          </w:p>
          <w:p w:rsidR="00EE2893" w:rsidRPr="00F34300" w:rsidRDefault="00EE2893" w:rsidP="00983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1"/>
                <w:szCs w:val="21"/>
              </w:rPr>
            </w:pPr>
            <w:r w:rsidRPr="00F34300">
              <w:rPr>
                <w:rFonts w:ascii="Corbel" w:hAnsi="Corbel"/>
                <w:sz w:val="21"/>
                <w:szCs w:val="21"/>
              </w:rPr>
              <w:t>3. Jajuga K., Jajuga T., Inwestycje – instrumenty finansowe, aktywa niefinansowe, ryzyko finansowe, inżynieria finansowa, Wydawnictwo Naukowe PWN, Warszawa 2015</w:t>
            </w:r>
          </w:p>
          <w:p w:rsidR="00EE2893" w:rsidRPr="00F34300" w:rsidRDefault="00EE2893" w:rsidP="00983435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4300">
              <w:rPr>
                <w:rFonts w:ascii="Corbel" w:hAnsi="Corbel"/>
                <w:b w:val="0"/>
                <w:smallCaps w:val="0"/>
                <w:sz w:val="21"/>
                <w:szCs w:val="21"/>
              </w:rPr>
              <w:t>4. Sopoćko A., Rynkowe instrumenty finansowe, Wydawnictwo Naukowe PWN, Warszawa 2010</w:t>
            </w:r>
          </w:p>
        </w:tc>
      </w:tr>
    </w:tbl>
    <w:p w:rsidR="00EE2893" w:rsidRPr="00F34300" w:rsidRDefault="00EE2893" w:rsidP="00EE28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EE2893" w:rsidRPr="00F34300" w:rsidRDefault="00EE2893" w:rsidP="00EE28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F34300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2893"/>
    <w:rsid w:val="000E3351"/>
    <w:rsid w:val="00502A6D"/>
    <w:rsid w:val="00E8454D"/>
    <w:rsid w:val="00EE2893"/>
    <w:rsid w:val="00F079FD"/>
    <w:rsid w:val="00F3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89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2893"/>
    <w:pPr>
      <w:ind w:left="720"/>
      <w:contextualSpacing/>
    </w:pPr>
  </w:style>
  <w:style w:type="paragraph" w:customStyle="1" w:styleId="Default">
    <w:name w:val="Default"/>
    <w:rsid w:val="00EE28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E289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289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E289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289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E289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E2893"/>
  </w:style>
  <w:style w:type="paragraph" w:customStyle="1" w:styleId="centralniewrubryce">
    <w:name w:val="centralnie w rubryce"/>
    <w:basedOn w:val="Normalny"/>
    <w:rsid w:val="00EE289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E289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28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289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1470</Words>
  <Characters>8824</Characters>
  <Application>Microsoft Office Word</Application>
  <DocSecurity>0</DocSecurity>
  <Lines>73</Lines>
  <Paragraphs>20</Paragraphs>
  <ScaleCrop>false</ScaleCrop>
  <Company>Acer</Company>
  <LinksUpToDate>false</LinksUpToDate>
  <CharactersWithSpaces>10274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3</cp:revision>
  <dcterms:created xsi:type="dcterms:W3CDTF">2019-02-09T18:41:00Z</dcterms:created>
  <dcterms:modified xsi:type="dcterms:W3CDTF">2019-02-09T20:58:00Z</dcterms:modified>
</cp:coreProperties>
</file>