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DE1" w:rsidRDefault="00B70DE1" w:rsidP="007114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B70DE1" w:rsidRPr="009E7CFD" w:rsidRDefault="00B70DE1" w:rsidP="00B70DE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70DE1" w:rsidRPr="009E7CFD" w:rsidRDefault="00B70DE1" w:rsidP="00B70DE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70DE1" w:rsidRPr="009E7CFD" w:rsidRDefault="00B70DE1" w:rsidP="00B70DE1">
      <w:pPr>
        <w:spacing w:after="0" w:line="240" w:lineRule="auto"/>
        <w:rPr>
          <w:rFonts w:ascii="Corbel" w:hAnsi="Corbel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ryzykiem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/C.3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/>
                <w:b w:val="0"/>
                <w:sz w:val="21"/>
                <w:szCs w:val="21"/>
              </w:rPr>
              <w:t>Rynków Finansowych i Finansów Publicznych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s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tacjonarne 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B70DE1" w:rsidRPr="009E7CFD" w:rsidTr="00B77A69">
        <w:tc>
          <w:tcPr>
            <w:tcW w:w="2694" w:type="dxa"/>
            <w:vAlign w:val="center"/>
          </w:tcPr>
          <w:p w:rsidR="00B70DE1" w:rsidRPr="009E7CFD" w:rsidRDefault="00B70DE1" w:rsidP="00B7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70DE1" w:rsidRPr="009E7CFD" w:rsidRDefault="00B70DE1" w:rsidP="00B7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B70DE1" w:rsidRPr="009E7CFD" w:rsidRDefault="00B70DE1" w:rsidP="00B70DE1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70DE1" w:rsidRPr="009E7CFD" w:rsidRDefault="00B70DE1" w:rsidP="00B70DE1">
      <w:pPr>
        <w:pStyle w:val="Podpunkty"/>
        <w:ind w:left="0"/>
        <w:rPr>
          <w:rFonts w:ascii="Corbel" w:hAnsi="Corbel"/>
          <w:sz w:val="21"/>
          <w:szCs w:val="21"/>
        </w:rPr>
      </w:pPr>
    </w:p>
    <w:p w:rsidR="00B70DE1" w:rsidRPr="009E7CFD" w:rsidRDefault="00B70DE1" w:rsidP="00B70DE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514"/>
      </w:tblGrid>
      <w:tr w:rsidR="00B70DE1" w:rsidRPr="009E7CFD" w:rsidTr="00B77A69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E1" w:rsidRPr="009E7CFD" w:rsidRDefault="00B70DE1" w:rsidP="00B77A69">
            <w:pPr>
              <w:pStyle w:val="Nagwkitablic"/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70DE1" w:rsidRPr="009E7CFD" w:rsidRDefault="00B70DE1" w:rsidP="00B77A69">
            <w:pPr>
              <w:pStyle w:val="Nagwkitablic"/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B70DE1" w:rsidRPr="009E7CFD" w:rsidTr="00B77A69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E1" w:rsidRPr="009E7CFD" w:rsidRDefault="00B70DE1" w:rsidP="00B77A6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B70DE1" w:rsidRPr="009E7CFD" w:rsidRDefault="00B70DE1" w:rsidP="00B70DE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70DE1" w:rsidRPr="009E7CFD" w:rsidRDefault="00B70DE1" w:rsidP="00B70DE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</w:t>
      </w:r>
      <w:bookmarkStart w:id="0" w:name="_GoBack"/>
      <w:bookmarkEnd w:id="0"/>
      <w:r w:rsidRPr="009E7CFD">
        <w:rPr>
          <w:rFonts w:ascii="Corbel" w:hAnsi="Corbel"/>
          <w:smallCaps w:val="0"/>
          <w:sz w:val="21"/>
          <w:szCs w:val="21"/>
        </w:rPr>
        <w:t xml:space="preserve">Sposób realizacji zajęć  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70DE1" w:rsidRPr="009E7CFD" w:rsidTr="00B77A69">
        <w:tc>
          <w:tcPr>
            <w:tcW w:w="9670" w:type="dxa"/>
          </w:tcPr>
          <w:p w:rsidR="00B70DE1" w:rsidRPr="009E7CFD" w:rsidRDefault="00B70DE1" w:rsidP="00B77A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statystyki opisowej i rachunku prawdopodobieństwa. 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70DE1" w:rsidRPr="009E7CFD" w:rsidRDefault="00B70DE1" w:rsidP="00B70DE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70DE1" w:rsidRPr="009E7CFD" w:rsidTr="00B77A69">
        <w:tc>
          <w:tcPr>
            <w:tcW w:w="851" w:type="dxa"/>
            <w:vAlign w:val="center"/>
          </w:tcPr>
          <w:p w:rsidR="00B70DE1" w:rsidRPr="009E7CFD" w:rsidRDefault="00B70DE1" w:rsidP="00B77A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B70DE1" w:rsidRPr="009E7CFD" w:rsidRDefault="00B70DE1" w:rsidP="00B77A69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Zrozumienie roli jaką odgrywa ryzyko w decyzjach finansowych podejmowanych przez instytucje finansowe (banki, zakłady ubezpieczeń) </w:t>
            </w:r>
          </w:p>
        </w:tc>
      </w:tr>
      <w:tr w:rsidR="00B70DE1" w:rsidRPr="009E7CFD" w:rsidTr="00B77A69">
        <w:tc>
          <w:tcPr>
            <w:tcW w:w="851" w:type="dxa"/>
            <w:vAlign w:val="center"/>
          </w:tcPr>
          <w:p w:rsidR="00B70DE1" w:rsidRPr="009E7CFD" w:rsidRDefault="00B70DE1" w:rsidP="00B77A6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B70DE1" w:rsidRPr="009E7CFD" w:rsidRDefault="00B70DE1" w:rsidP="00B77A69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Zrozumienie teoretycznych podstaw pomiaru ryzyka (zarówno obiektywnego jak i subiektywnego)  </w:t>
            </w:r>
          </w:p>
        </w:tc>
      </w:tr>
      <w:tr w:rsidR="00B70DE1" w:rsidRPr="009E7CFD" w:rsidTr="00B77A69">
        <w:tc>
          <w:tcPr>
            <w:tcW w:w="851" w:type="dxa"/>
            <w:vAlign w:val="center"/>
          </w:tcPr>
          <w:p w:rsidR="00B70DE1" w:rsidRPr="009E7CFD" w:rsidRDefault="00B70DE1" w:rsidP="00B77A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B70DE1" w:rsidRPr="009E7CFD" w:rsidRDefault="00B70DE1" w:rsidP="00B77A69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Opanowanie podstawowej wiedzy z zakresu zarządzania ryzykiem (w tym: identyfikowania, szacowania, oceny, interpretacji, dokumentacji) w działalności banku </w:t>
            </w:r>
          </w:p>
        </w:tc>
      </w:tr>
      <w:tr w:rsidR="00B70DE1" w:rsidRPr="009E7CFD" w:rsidTr="00B77A69">
        <w:tc>
          <w:tcPr>
            <w:tcW w:w="851" w:type="dxa"/>
            <w:vAlign w:val="center"/>
          </w:tcPr>
          <w:p w:rsidR="00B70DE1" w:rsidRPr="009E7CFD" w:rsidRDefault="00B70DE1" w:rsidP="00B77A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</w:tcPr>
          <w:p w:rsidR="00B70DE1" w:rsidRPr="009E7CFD" w:rsidRDefault="00B70DE1" w:rsidP="00B77A69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Zrozumienie mechanizmów zabezpieczania się przed ryzykiem z wykorzystaniem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instrumentów pochodnych </w:t>
            </w:r>
          </w:p>
        </w:tc>
      </w:tr>
    </w:tbl>
    <w:p w:rsidR="00B70DE1" w:rsidRPr="009E7CFD" w:rsidRDefault="00B70DE1" w:rsidP="00B70DE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5877"/>
        <w:gridCol w:w="1952"/>
      </w:tblGrid>
      <w:tr w:rsidR="00B70DE1" w:rsidRPr="009E7CFD" w:rsidTr="00B77A69">
        <w:tc>
          <w:tcPr>
            <w:tcW w:w="785" w:type="pct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3164" w:type="pct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051" w:type="pct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70DE1" w:rsidRPr="009E7CFD" w:rsidTr="00B77A69">
        <w:tc>
          <w:tcPr>
            <w:tcW w:w="785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3164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definiować w szerokim zakresie pojęcie ryzyka z zakresu nauk ekonomicznych, wskazując istotne związki koncepcji ryzyka z naukami z różnych dziedzin i dyscyplin naukowych (szczególnie psychologii)</w:t>
            </w:r>
          </w:p>
        </w:tc>
        <w:tc>
          <w:tcPr>
            <w:tcW w:w="1051" w:type="pct"/>
          </w:tcPr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B70DE1" w:rsidRPr="009E7CFD" w:rsidRDefault="00B70DE1" w:rsidP="00B70DE1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</w:tc>
      </w:tr>
      <w:tr w:rsidR="00B70DE1" w:rsidRPr="009E7CFD" w:rsidTr="00B70DE1">
        <w:trPr>
          <w:trHeight w:val="746"/>
        </w:trPr>
        <w:tc>
          <w:tcPr>
            <w:tcW w:w="785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3164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z zakresu teorii pomiaru i zarządzania ryzykiem , na temat procesu zarządzania ryzykiem, jego roli w zarządzaniu bankiem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</w:tc>
        <w:tc>
          <w:tcPr>
            <w:tcW w:w="1051" w:type="pct"/>
          </w:tcPr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B70DE1" w:rsidRPr="009E7CFD" w:rsidTr="00B70DE1">
        <w:trPr>
          <w:trHeight w:val="813"/>
        </w:trPr>
        <w:tc>
          <w:tcPr>
            <w:tcW w:w="785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3164" w:type="pct"/>
          </w:tcPr>
          <w:p w:rsidR="00B70DE1" w:rsidRPr="009E7CFD" w:rsidRDefault="00B70DE1" w:rsidP="00B70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w rozwiązywaniu problemów obarczonych ryzykiem oraz prezentowania aktywnej postawy wobec zmian w otoczeniu. </w:t>
            </w:r>
          </w:p>
        </w:tc>
        <w:tc>
          <w:tcPr>
            <w:tcW w:w="1051" w:type="pct"/>
          </w:tcPr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70DE1" w:rsidRPr="009E7CFD" w:rsidRDefault="00B70DE1" w:rsidP="00B77A6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B70DE1" w:rsidRPr="009E7CFD" w:rsidRDefault="00B70DE1" w:rsidP="00B70DE1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70DE1" w:rsidRPr="009E7CFD" w:rsidRDefault="00B70DE1" w:rsidP="00B70D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70DE1" w:rsidRPr="009E7CFD" w:rsidRDefault="00B70DE1" w:rsidP="00B70DE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70DE1" w:rsidRPr="009E7CFD" w:rsidTr="00B77A69">
        <w:tc>
          <w:tcPr>
            <w:tcW w:w="9180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Koncepcja ryzyka – pomiędzy psychologią a ekonomią </w:t>
            </w:r>
          </w:p>
        </w:tc>
      </w:tr>
      <w:tr w:rsidR="00B70DE1" w:rsidRPr="009E7CFD" w:rsidTr="00B77A69">
        <w:tc>
          <w:tcPr>
            <w:tcW w:w="9180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Modele podejmowania decyzji w obliczu ryzyka i niepewności </w:t>
            </w:r>
          </w:p>
        </w:tc>
      </w:tr>
      <w:tr w:rsidR="00B70DE1" w:rsidRPr="009E7CFD" w:rsidTr="00B77A69">
        <w:tc>
          <w:tcPr>
            <w:tcW w:w="9180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Podstawy pomiaru ryzyka </w:t>
            </w:r>
          </w:p>
        </w:tc>
      </w:tr>
      <w:tr w:rsidR="00B70DE1" w:rsidRPr="009E7CFD" w:rsidTr="00B77A69">
        <w:tc>
          <w:tcPr>
            <w:tcW w:w="9180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zarządzania ryzykiem </w:t>
            </w:r>
          </w:p>
        </w:tc>
      </w:tr>
      <w:tr w:rsidR="00B70DE1" w:rsidRPr="009E7CFD" w:rsidTr="00B77A6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Przegląd metodyk i technik zarządzania ryzykiem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B70DE1" w:rsidRPr="009E7CFD" w:rsidRDefault="00B70DE1" w:rsidP="00B70DE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B70DE1" w:rsidRPr="009E7CFD" w:rsidRDefault="00B70DE1" w:rsidP="00B70DE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70DE1" w:rsidRPr="009E7CFD" w:rsidRDefault="00B70DE1" w:rsidP="00B70D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5334"/>
        <w:gridCol w:w="2079"/>
      </w:tblGrid>
      <w:tr w:rsidR="00B70DE1" w:rsidRPr="009E7CFD" w:rsidTr="00B77A69">
        <w:tc>
          <w:tcPr>
            <w:tcW w:w="1843" w:type="dxa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70DE1" w:rsidRPr="009E7CFD" w:rsidTr="00B77A69">
        <w:tc>
          <w:tcPr>
            <w:tcW w:w="1843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70DE1" w:rsidRPr="009E7CFD" w:rsidTr="00B77A69">
        <w:tc>
          <w:tcPr>
            <w:tcW w:w="1843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70DE1" w:rsidRPr="009E7CFD" w:rsidTr="00B77A69">
        <w:tc>
          <w:tcPr>
            <w:tcW w:w="1843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70DE1" w:rsidRPr="009E7CFD" w:rsidTr="00B77A69">
        <w:tc>
          <w:tcPr>
            <w:tcW w:w="9670" w:type="dxa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70DE1" w:rsidRPr="009E7CFD" w:rsidRDefault="00B70DE1" w:rsidP="00B77A6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sz w:val="21"/>
                <w:szCs w:val="21"/>
              </w:rPr>
              <w:t xml:space="preserve">Minimum </w:t>
            </w: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B70DE1" w:rsidRPr="009E7CFD" w:rsidRDefault="00B70DE1" w:rsidP="00B77A6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prezentacja grupowa,</w:t>
            </w:r>
          </w:p>
          <w:p w:rsidR="00B70DE1" w:rsidRPr="009E7CFD" w:rsidRDefault="00B70DE1" w:rsidP="00B77A6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70DE1" w:rsidRPr="009E7CFD" w:rsidRDefault="00B70DE1" w:rsidP="00B70DE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B70DE1" w:rsidRPr="009E7CFD" w:rsidTr="00B77A69">
        <w:tc>
          <w:tcPr>
            <w:tcW w:w="4962" w:type="dxa"/>
            <w:vAlign w:val="center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70DE1" w:rsidRPr="009E7CFD" w:rsidTr="00B77A69">
        <w:tc>
          <w:tcPr>
            <w:tcW w:w="4962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70DE1" w:rsidRPr="009E7CFD" w:rsidTr="00B77A69">
        <w:tc>
          <w:tcPr>
            <w:tcW w:w="4962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Inne z udziałem nauczyciela</w:t>
            </w:r>
          </w:p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70DE1" w:rsidRPr="009E7CFD" w:rsidTr="00B77A69">
        <w:tc>
          <w:tcPr>
            <w:tcW w:w="4962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kolokwium)</w:t>
            </w:r>
          </w:p>
        </w:tc>
        <w:tc>
          <w:tcPr>
            <w:tcW w:w="4677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B70DE1" w:rsidRPr="009E7CFD" w:rsidTr="00B77A69">
        <w:tc>
          <w:tcPr>
            <w:tcW w:w="4962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B70DE1" w:rsidRPr="009E7CFD" w:rsidTr="00B77A69">
        <w:tc>
          <w:tcPr>
            <w:tcW w:w="4962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70DE1" w:rsidRPr="009E7CFD" w:rsidRDefault="00B70DE1" w:rsidP="00B77A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B70DE1" w:rsidRPr="009E7CFD" w:rsidRDefault="00B70DE1" w:rsidP="00B70D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B70DE1" w:rsidRPr="009E7CFD" w:rsidTr="00B77A69">
        <w:trPr>
          <w:trHeight w:val="397"/>
        </w:trPr>
        <w:tc>
          <w:tcPr>
            <w:tcW w:w="2359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70DE1" w:rsidRPr="009E7CFD" w:rsidTr="00B77A69">
        <w:trPr>
          <w:trHeight w:val="397"/>
        </w:trPr>
        <w:tc>
          <w:tcPr>
            <w:tcW w:w="2359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70DE1" w:rsidRPr="009E7CFD" w:rsidRDefault="00B70DE1" w:rsidP="00B77A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70DE1" w:rsidRPr="009E7CFD" w:rsidRDefault="00B70DE1" w:rsidP="00B70DE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70DE1" w:rsidRPr="009E7CFD" w:rsidTr="00B77A69">
        <w:trPr>
          <w:trHeight w:val="397"/>
        </w:trPr>
        <w:tc>
          <w:tcPr>
            <w:tcW w:w="5000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70DE1" w:rsidRPr="009E7CFD" w:rsidRDefault="00B70DE1" w:rsidP="00B70DE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Jajuga K.,  Zarządzanie ryzykiem, PWN, Warszawa 2007. </w:t>
            </w:r>
          </w:p>
          <w:p w:rsidR="00B70DE1" w:rsidRPr="00DF336D" w:rsidRDefault="00B70DE1" w:rsidP="00B70DE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Tyszka T., Decyzje perspektywa psychologiczna i ekonomiczna,  Scholar, Warszawa 2012. </w:t>
            </w:r>
          </w:p>
          <w:p w:rsidR="00B70DE1" w:rsidRPr="009E7CFD" w:rsidRDefault="00B70DE1" w:rsidP="00B70DE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Rodzina, Poznań 2012. </w:t>
            </w:r>
          </w:p>
        </w:tc>
      </w:tr>
      <w:tr w:rsidR="00B70DE1" w:rsidRPr="009E7CFD" w:rsidTr="00B77A69">
        <w:trPr>
          <w:trHeight w:val="397"/>
        </w:trPr>
        <w:tc>
          <w:tcPr>
            <w:tcW w:w="5000" w:type="pct"/>
          </w:tcPr>
          <w:p w:rsidR="00B70DE1" w:rsidRPr="009E7CFD" w:rsidRDefault="00B70DE1" w:rsidP="00B77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70DE1" w:rsidRPr="009E7CFD" w:rsidRDefault="00B70DE1" w:rsidP="00B70DE1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Intuicja – Inteligencja nieświadomości, Prószyński i spółka, Warszawa 2009.</w:t>
            </w:r>
          </w:p>
          <w:p w:rsidR="00B70DE1" w:rsidRDefault="00B70DE1" w:rsidP="00B70DE1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N., Czarny Łabędź. O skutkach nieprzewidywalnych zdarzeń.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  <w:p w:rsidR="00B70DE1" w:rsidRDefault="00B70DE1" w:rsidP="00B70DE1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Hull J., Kontrakty terminowe i opcje wprowadzenie, WIG Press, Warszawa 1998.</w:t>
            </w:r>
          </w:p>
          <w:p w:rsidR="00B70DE1" w:rsidRPr="00DF336D" w:rsidRDefault="00B70DE1" w:rsidP="00B70DE1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Hull J., Zarządzanie ryzykiem instytucji finansowej, PWN, Warszawa 2017. </w:t>
            </w:r>
          </w:p>
        </w:tc>
      </w:tr>
    </w:tbl>
    <w:p w:rsidR="00B70DE1" w:rsidRDefault="00B70DE1" w:rsidP="007114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B70DE1" w:rsidRDefault="00B70DE1" w:rsidP="007114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sectPr w:rsidR="00B70DE1" w:rsidSect="00112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16BF"/>
    <w:multiLevelType w:val="hybridMultilevel"/>
    <w:tmpl w:val="BAEC934C"/>
    <w:lvl w:ilvl="0" w:tplc="17268B6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C96"/>
    <w:multiLevelType w:val="hybridMultilevel"/>
    <w:tmpl w:val="86422ACA"/>
    <w:lvl w:ilvl="0" w:tplc="29A06D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40078"/>
    <w:multiLevelType w:val="hybridMultilevel"/>
    <w:tmpl w:val="3C063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E1034"/>
    <w:multiLevelType w:val="hybridMultilevel"/>
    <w:tmpl w:val="B6381B5A"/>
    <w:lvl w:ilvl="0" w:tplc="340C35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1427"/>
    <w:rsid w:val="00112EAD"/>
    <w:rsid w:val="0019146C"/>
    <w:rsid w:val="00272DE6"/>
    <w:rsid w:val="00431887"/>
    <w:rsid w:val="00711427"/>
    <w:rsid w:val="00B3080B"/>
    <w:rsid w:val="00B7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2D08B-F93E-421C-8EF5-7FC41A1E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427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427"/>
    <w:pPr>
      <w:ind w:left="720"/>
      <w:contextualSpacing/>
    </w:pPr>
  </w:style>
  <w:style w:type="paragraph" w:customStyle="1" w:styleId="Default">
    <w:name w:val="Default"/>
    <w:rsid w:val="007114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1142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1142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1142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1142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1142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11427"/>
  </w:style>
  <w:style w:type="paragraph" w:customStyle="1" w:styleId="centralniewrubryce">
    <w:name w:val="centralnie w rubryce"/>
    <w:basedOn w:val="Normalny"/>
    <w:rsid w:val="0071142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1142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4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42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5</cp:revision>
  <dcterms:created xsi:type="dcterms:W3CDTF">2019-02-04T11:24:00Z</dcterms:created>
  <dcterms:modified xsi:type="dcterms:W3CDTF">2019-02-11T10:57:00Z</dcterms:modified>
</cp:coreProperties>
</file>