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6F" w:rsidRPr="009E7CFD" w:rsidRDefault="007A2E6F" w:rsidP="007A2E6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A2E6F" w:rsidRPr="009E7CFD" w:rsidRDefault="007A2E6F" w:rsidP="007A2E6F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9E7CFD">
        <w:rPr>
          <w:rFonts w:ascii="Corbel" w:hAnsi="Corbel"/>
          <w:smallCaps/>
          <w:sz w:val="21"/>
          <w:szCs w:val="21"/>
        </w:rPr>
        <w:t>2018– 2021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5"/>
      </w:tblGrid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spacing w:before="60" w:after="60"/>
              <w:rPr>
                <w:rFonts w:ascii="Corbel" w:hAnsi="Corbel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Matematyka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/I/A.3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stacjonarne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Dr Paweł Szura</w:t>
            </w:r>
          </w:p>
        </w:tc>
      </w:tr>
      <w:tr w:rsidR="007A2E6F" w:rsidRPr="009E7CFD" w:rsidTr="00622883">
        <w:tc>
          <w:tcPr>
            <w:tcW w:w="4111" w:type="dxa"/>
            <w:vAlign w:val="center"/>
          </w:tcPr>
          <w:p w:rsidR="007A2E6F" w:rsidRPr="009E7CFD" w:rsidRDefault="007A2E6F" w:rsidP="00622883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:rsidR="007A2E6F" w:rsidRPr="009E7CFD" w:rsidRDefault="007A2E6F" w:rsidP="00622883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Sławomir Sorek, </w:t>
            </w: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Bożena Maj – </w:t>
            </w:r>
            <w:proofErr w:type="spellStart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Tatsis</w:t>
            </w:r>
            <w:proofErr w:type="spellEnd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Monika </w:t>
            </w:r>
            <w:proofErr w:type="spellStart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Homa</w:t>
            </w:r>
            <w:proofErr w:type="spellEnd"/>
          </w:p>
        </w:tc>
      </w:tr>
    </w:tbl>
    <w:p w:rsidR="007A2E6F" w:rsidRPr="009E7CFD" w:rsidRDefault="007A2E6F" w:rsidP="007A2E6F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A2E6F" w:rsidRPr="009E7CFD" w:rsidRDefault="007A2E6F" w:rsidP="007A2E6F">
      <w:pPr>
        <w:pStyle w:val="Podpunkty"/>
        <w:ind w:left="0"/>
        <w:rPr>
          <w:rFonts w:ascii="Corbel" w:hAnsi="Corbel"/>
          <w:sz w:val="21"/>
          <w:szCs w:val="21"/>
        </w:rPr>
      </w:pPr>
    </w:p>
    <w:p w:rsidR="007A2E6F" w:rsidRPr="009E7CFD" w:rsidRDefault="007A2E6F" w:rsidP="007A2E6F">
      <w:pPr>
        <w:pStyle w:val="Podpunkty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851"/>
        <w:gridCol w:w="718"/>
        <w:gridCol w:w="821"/>
        <w:gridCol w:w="738"/>
        <w:gridCol w:w="767"/>
        <w:gridCol w:w="675"/>
        <w:gridCol w:w="878"/>
        <w:gridCol w:w="1141"/>
        <w:gridCol w:w="1529"/>
      </w:tblGrid>
      <w:tr w:rsidR="007A2E6F" w:rsidRPr="009E7CFD" w:rsidTr="0062288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F" w:rsidRPr="009E7CFD" w:rsidRDefault="007A2E6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7A2E6F" w:rsidRPr="009E7CFD" w:rsidTr="00622883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6F" w:rsidRPr="009E7CFD" w:rsidRDefault="007A2E6F" w:rsidP="00622883">
            <w:pPr>
              <w:pStyle w:val="centralniewrubryce"/>
              <w:spacing w:before="12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F" w:rsidRPr="009E7CFD" w:rsidRDefault="007A2E6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7A2E6F" w:rsidRPr="009E7CFD" w:rsidRDefault="007A2E6F" w:rsidP="007A2E6F">
      <w:pPr>
        <w:pStyle w:val="Podpunkty"/>
        <w:rPr>
          <w:rFonts w:ascii="Corbel" w:hAnsi="Corbel"/>
          <w:sz w:val="21"/>
          <w:szCs w:val="21"/>
          <w:lang w:eastAsia="en-US"/>
        </w:rPr>
      </w:pP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/>
          <w:b w:val="0"/>
          <w:sz w:val="21"/>
          <w:szCs w:val="21"/>
        </w:rPr>
        <w:t>×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przedmiotu/modułu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(z toku) (egzamin, zaliczenie z oceną, zaliczenie bez oceny)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2E6F" w:rsidRPr="009E7CFD" w:rsidTr="00622883">
        <w:tc>
          <w:tcPr>
            <w:tcW w:w="9778" w:type="dxa"/>
          </w:tcPr>
          <w:p w:rsidR="007A2E6F" w:rsidRPr="009E7CFD" w:rsidRDefault="007A2E6F" w:rsidP="006228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Umiejętność analizy problemów ekonomicznych z wykorzystaniem narzędzi ilościowych. Znajomość zagadnień realizowanych w szkole średniej z przedmiotu matematyka.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 CELE, EFEKTY KSZTAŁCENIA , TREŚCI PROGRAMOWE I STOSOWANE METODY </w:t>
      </w:r>
      <w:r>
        <w:rPr>
          <w:rFonts w:ascii="Corbel" w:hAnsi="Corbel"/>
          <w:sz w:val="21"/>
          <w:szCs w:val="21"/>
        </w:rPr>
        <w:t>D</w:t>
      </w:r>
      <w:r w:rsidRPr="009E7CFD">
        <w:rPr>
          <w:rFonts w:ascii="Corbel" w:hAnsi="Corbel"/>
          <w:sz w:val="21"/>
          <w:szCs w:val="21"/>
        </w:rPr>
        <w:t>YDAKTYCZNE</w:t>
      </w:r>
    </w:p>
    <w:p w:rsidR="007A2E6F" w:rsidRPr="009E7CFD" w:rsidRDefault="007A2E6F" w:rsidP="007A2E6F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8408"/>
      </w:tblGrid>
      <w:tr w:rsidR="007A2E6F" w:rsidRPr="009E7CFD" w:rsidTr="00622883">
        <w:tc>
          <w:tcPr>
            <w:tcW w:w="675" w:type="dxa"/>
            <w:vAlign w:val="center"/>
          </w:tcPr>
          <w:p w:rsidR="007A2E6F" w:rsidRPr="009E7CFD" w:rsidRDefault="007A2E6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7A2E6F" w:rsidRPr="009E7CFD" w:rsidRDefault="007A2E6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Zaznajomienie z podstawowymi elementami wiedzy matematycznej potrzebnej w pracy przyszłego ekonomisty.</w:t>
            </w:r>
          </w:p>
        </w:tc>
      </w:tr>
      <w:tr w:rsidR="007A2E6F" w:rsidRPr="009E7CFD" w:rsidTr="00622883">
        <w:tc>
          <w:tcPr>
            <w:tcW w:w="675" w:type="dxa"/>
            <w:vAlign w:val="center"/>
          </w:tcPr>
          <w:p w:rsidR="007A2E6F" w:rsidRPr="009E7CFD" w:rsidRDefault="007A2E6F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7A2E6F" w:rsidRPr="009E7CFD" w:rsidRDefault="007A2E6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doboru narzędzi matematycznych do analizy modeli ekonomicznych.</w:t>
            </w:r>
          </w:p>
        </w:tc>
      </w:tr>
      <w:tr w:rsidR="007A2E6F" w:rsidRPr="009E7CFD" w:rsidTr="00622883">
        <w:tc>
          <w:tcPr>
            <w:tcW w:w="675" w:type="dxa"/>
            <w:vAlign w:val="center"/>
          </w:tcPr>
          <w:p w:rsidR="007A2E6F" w:rsidRPr="009E7CFD" w:rsidRDefault="007A2E6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9103" w:type="dxa"/>
            <w:vAlign w:val="center"/>
          </w:tcPr>
          <w:p w:rsidR="007A2E6F" w:rsidRPr="009E7CFD" w:rsidRDefault="007A2E6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precyzyjnego formułowania rozwiązań.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3.2Efekty kształcenia dla przedmiotu/ Modułu (wypełnia koordynator)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5516"/>
        <w:gridCol w:w="1815"/>
      </w:tblGrid>
      <w:tr w:rsidR="007A2E6F" w:rsidRPr="009E7CFD" w:rsidTr="00622883">
        <w:tc>
          <w:tcPr>
            <w:tcW w:w="184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6096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A2E6F" w:rsidRPr="009E7CFD" w:rsidTr="00622883">
        <w:tc>
          <w:tcPr>
            <w:tcW w:w="184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K_W07</w:t>
            </w:r>
          </w:p>
        </w:tc>
      </w:tr>
      <w:tr w:rsidR="007A2E6F" w:rsidRPr="009E7CFD" w:rsidTr="00622883">
        <w:tc>
          <w:tcPr>
            <w:tcW w:w="184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podstawy rachunku różniczkowego funkcji jednej  i wielu zmiennych.</w:t>
            </w:r>
          </w:p>
        </w:tc>
        <w:tc>
          <w:tcPr>
            <w:tcW w:w="187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K_W02</w:t>
            </w:r>
          </w:p>
        </w:tc>
      </w:tr>
      <w:tr w:rsidR="007A2E6F" w:rsidRPr="009E7CFD" w:rsidTr="00622883">
        <w:tc>
          <w:tcPr>
            <w:tcW w:w="184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K_U11</w:t>
            </w:r>
          </w:p>
        </w:tc>
      </w:tr>
      <w:tr w:rsidR="007A2E6F" w:rsidRPr="009E7CFD" w:rsidTr="00622883">
        <w:tc>
          <w:tcPr>
            <w:tcW w:w="184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Odczuwa potrzebę ciągłego doskonalenia własnych umiejętności.</w:t>
            </w:r>
          </w:p>
        </w:tc>
        <w:tc>
          <w:tcPr>
            <w:tcW w:w="1873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A2E6F" w:rsidRPr="009E7CFD" w:rsidRDefault="007A2E6F" w:rsidP="007A2E6F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TREŚCI PROGRAMOWE (wypełnia koordynator)</w:t>
      </w:r>
    </w:p>
    <w:p w:rsidR="007A2E6F" w:rsidRPr="009E7CFD" w:rsidRDefault="007A2E6F" w:rsidP="007A2E6F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Własności zbioru liczb zespolonych.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na macierzach. Wyznacznik macierzy. Macierz odwrotna.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  <w:vAlign w:val="center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Układy równań linowych.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Ciągi liczbowe, granice ciągów.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elementarne i ich własności. Granica i ciągłość funkcji.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jednej zmiennej.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Całka oznaczona, nieoznaczona.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dwóch zmiennych. Ekstrema funkcji dwóch zmiennych.</w:t>
            </w:r>
          </w:p>
        </w:tc>
      </w:tr>
      <w:tr w:rsidR="007A2E6F" w:rsidRPr="009E7CFD" w:rsidTr="00622883">
        <w:trPr>
          <w:jc w:val="center"/>
        </w:trPr>
        <w:tc>
          <w:tcPr>
            <w:tcW w:w="9656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Równania różniczkowe pierwszego rzędu.</w:t>
            </w:r>
          </w:p>
        </w:tc>
      </w:tr>
    </w:tbl>
    <w:p w:rsidR="007A2E6F" w:rsidRPr="009E7CFD" w:rsidRDefault="007A2E6F" w:rsidP="007A2E6F">
      <w:pPr>
        <w:spacing w:after="0" w:line="240" w:lineRule="auto"/>
        <w:rPr>
          <w:rFonts w:ascii="Corbel" w:hAnsi="Corbel"/>
          <w:sz w:val="21"/>
          <w:szCs w:val="21"/>
        </w:rPr>
      </w:pPr>
    </w:p>
    <w:p w:rsidR="007A2E6F" w:rsidRPr="009E7CFD" w:rsidRDefault="007A2E6F" w:rsidP="007A2E6F">
      <w:pPr>
        <w:pStyle w:val="Akapitzlist"/>
        <w:numPr>
          <w:ilvl w:val="0"/>
          <w:numId w:val="5"/>
        </w:numPr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Własności zbioru liczb zespolonych.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na macierzach. Wyznacznik macierzy. Macierz odwrotna.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  <w:vAlign w:val="center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Układy równań linowych.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Ciągi liczbowe, granice ciągów.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elementarne i ich własności. Granica i ciągłość funkcji.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jednej zmiennej.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Całka oznaczona, nieoznaczona.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dwóch zmiennych. Ekstrema funkcji dwóch zmiennych.</w:t>
            </w:r>
          </w:p>
        </w:tc>
      </w:tr>
      <w:tr w:rsidR="007A2E6F" w:rsidRPr="009E7CFD" w:rsidTr="00622883">
        <w:trPr>
          <w:jc w:val="center"/>
        </w:trPr>
        <w:tc>
          <w:tcPr>
            <w:tcW w:w="9558" w:type="dxa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Równania różniczkowe pierwszego rzędu.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METODY DYDAKTYCZNE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Wykład: wykład z rozwiązywaniem problemów.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ćwiczenia z aktywnym rozwiązywaniem problemów, praca indywidualna, praca zespołowa, dyskusja. 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METODY I KRYTERIA OCENY</w:t>
      </w: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4751"/>
        <w:gridCol w:w="2163"/>
      </w:tblGrid>
      <w:tr w:rsidR="007A2E6F" w:rsidRPr="009E7CFD" w:rsidTr="00622883">
        <w:trPr>
          <w:jc w:val="center"/>
        </w:trPr>
        <w:tc>
          <w:tcPr>
            <w:tcW w:w="2285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103" w:type="dxa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233" w:type="dxa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A2E6F" w:rsidRPr="009E7CFD" w:rsidTr="00622883">
        <w:trPr>
          <w:jc w:val="center"/>
        </w:trPr>
        <w:tc>
          <w:tcPr>
            <w:tcW w:w="2285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 01 </w:t>
            </w:r>
          </w:p>
        </w:tc>
        <w:tc>
          <w:tcPr>
            <w:tcW w:w="5103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Aktywny udział w wykładzie, aktywny udział w ćwiczeniach, obserwacja w trakcie zajęć.</w:t>
            </w:r>
          </w:p>
        </w:tc>
        <w:tc>
          <w:tcPr>
            <w:tcW w:w="2233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7A2E6F" w:rsidRPr="009E7CFD" w:rsidTr="00622883">
        <w:trPr>
          <w:jc w:val="center"/>
        </w:trPr>
        <w:tc>
          <w:tcPr>
            <w:tcW w:w="2285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 02</w:t>
            </w:r>
          </w:p>
        </w:tc>
        <w:tc>
          <w:tcPr>
            <w:tcW w:w="5103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Aktywny udział w wykładzie, aktywny udział w ćwiczeniach, obserwacja w trakcie zajęć, kolokwium, egzamin.</w:t>
            </w:r>
          </w:p>
        </w:tc>
        <w:tc>
          <w:tcPr>
            <w:tcW w:w="2233" w:type="dxa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7A2E6F" w:rsidRPr="009E7CFD" w:rsidTr="00622883">
        <w:trPr>
          <w:jc w:val="center"/>
        </w:trPr>
        <w:tc>
          <w:tcPr>
            <w:tcW w:w="2285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_03</w:t>
            </w:r>
          </w:p>
        </w:tc>
        <w:tc>
          <w:tcPr>
            <w:tcW w:w="5103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Aktywny udział w wykładzie, aktywny udział w ćwiczeniach, obserwacja w trakcie zajęć, kolokwium, egzamin.</w:t>
            </w:r>
          </w:p>
        </w:tc>
        <w:tc>
          <w:tcPr>
            <w:tcW w:w="2233" w:type="dxa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7A2E6F" w:rsidRPr="009E7CFD" w:rsidTr="00622883">
        <w:trPr>
          <w:jc w:val="center"/>
        </w:trPr>
        <w:tc>
          <w:tcPr>
            <w:tcW w:w="2285" w:type="dxa"/>
            <w:vAlign w:val="center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umiejętności stosowania poznanych metod i narzędzi w rozwiązywaniu problemów, kolokwium, egzamin.</w:t>
            </w:r>
          </w:p>
        </w:tc>
        <w:tc>
          <w:tcPr>
            <w:tcW w:w="2233" w:type="dxa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smallCaps w:val="0"/>
          <w:color w:val="00B05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 Warunki zaliczenia przedmiotu </w:t>
      </w:r>
      <w:r w:rsidRPr="009E7CFD">
        <w:rPr>
          <w:rFonts w:ascii="Corbel" w:hAnsi="Corbel"/>
          <w:smallCaps w:val="0"/>
          <w:color w:val="000000"/>
          <w:sz w:val="21"/>
          <w:szCs w:val="21"/>
        </w:rPr>
        <w:t>(kryteria oceniania)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2E6F" w:rsidRPr="009E7CFD" w:rsidTr="00622883">
        <w:tc>
          <w:tcPr>
            <w:tcW w:w="5000" w:type="pct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90-100%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bdb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; 80-89%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db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plus; 70-79%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db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; 60-69%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dst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plus; 50-59%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dst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; 0-49%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ndst</w:t>
            </w:r>
            <w:proofErr w:type="spellEnd"/>
          </w:p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składa się z dwóch części pisemnych: części testowej obejmującej wiedzę teoretyczną oraz części zadaniowej. Ocena z egzaminu ustalana jest na podstawie średniej ocen uzyskanych z w/w 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color w:val="FF000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5. Całkowity nakład pracy studenta potrzebny do osiągnięcia założonych efektów w godzinach oraz punktach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3"/>
        <w:gridCol w:w="3369"/>
      </w:tblGrid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Aktywność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Liczba godzin/ nakład pracy studenta</w:t>
            </w:r>
          </w:p>
        </w:tc>
      </w:tr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kolokwiów, egzaminu)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75</w:t>
            </w:r>
          </w:p>
        </w:tc>
      </w:tr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7A2E6F" w:rsidRPr="009E7CFD" w:rsidTr="00622883">
        <w:trPr>
          <w:jc w:val="center"/>
        </w:trPr>
        <w:tc>
          <w:tcPr>
            <w:tcW w:w="3141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1859" w:type="pct"/>
          </w:tcPr>
          <w:p w:rsidR="007A2E6F" w:rsidRPr="009E7CFD" w:rsidRDefault="007A2E6F" w:rsidP="0062288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7A2E6F" w:rsidRPr="009E7CFD" w:rsidRDefault="007A2E6F" w:rsidP="007A2E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A2E6F" w:rsidRPr="009E7CFD" w:rsidRDefault="007A2E6F" w:rsidP="007A2E6F">
      <w:pPr>
        <w:pStyle w:val="Punktygwne"/>
        <w:spacing w:before="120" w:after="120"/>
        <w:ind w:left="357"/>
        <w:rPr>
          <w:rFonts w:ascii="Corbel" w:hAnsi="Corbel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0"/>
          <w:numId w:val="3"/>
        </w:numPr>
        <w:spacing w:before="120" w:after="120"/>
        <w:ind w:left="714" w:hanging="357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PRAKTYKI ZAWODOWE W RAMACH PRZEDMIOTU/MODUŁU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2E6F" w:rsidRPr="009E7CFD" w:rsidTr="00622883">
        <w:tc>
          <w:tcPr>
            <w:tcW w:w="2359" w:type="pct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7A2E6F" w:rsidRPr="009E7CFD" w:rsidTr="00622883">
        <w:tc>
          <w:tcPr>
            <w:tcW w:w="2359" w:type="pct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A2E6F" w:rsidRPr="009E7CFD" w:rsidRDefault="007A2E6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A2E6F" w:rsidRPr="009E7CFD" w:rsidRDefault="007A2E6F" w:rsidP="007A2E6F">
      <w:pPr>
        <w:pStyle w:val="Punktygwne"/>
        <w:spacing w:before="0" w:after="120"/>
        <w:ind w:left="357"/>
        <w:rPr>
          <w:rFonts w:ascii="Corbel" w:hAnsi="Corbel"/>
          <w:smallCaps w:val="0"/>
          <w:sz w:val="21"/>
          <w:szCs w:val="21"/>
        </w:rPr>
      </w:pPr>
    </w:p>
    <w:p w:rsidR="007A2E6F" w:rsidRPr="009E7CFD" w:rsidRDefault="007A2E6F" w:rsidP="007A2E6F">
      <w:pPr>
        <w:pStyle w:val="Punktygwne"/>
        <w:numPr>
          <w:ilvl w:val="0"/>
          <w:numId w:val="3"/>
        </w:numPr>
        <w:spacing w:before="0" w:after="120"/>
        <w:ind w:left="714" w:hanging="357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2E6F" w:rsidRPr="009E7CFD" w:rsidTr="00622883">
        <w:tc>
          <w:tcPr>
            <w:tcW w:w="5000" w:type="pct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Gurgul H., Suder M., Matematyka dla kierunków ekonomicznych, Oficyna Wydawnicza Wolters Kluwer, Warszawa 2015.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Anholcer M., Matematyka w ekonomii i zarządzaniu w przykładach i zadaniach, Wydawnictwo Uniwersytetu Ekonomicznego, Poznań, 2012. 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Matołka M., Matematyka dla ekonomistów, Wydawnictwo Uniwersytetu Ekonomicznego w Poznaniu, Poznań 2011.</w:t>
            </w:r>
          </w:p>
        </w:tc>
      </w:tr>
      <w:tr w:rsidR="007A2E6F" w:rsidRPr="009E7CFD" w:rsidTr="00622883">
        <w:tc>
          <w:tcPr>
            <w:tcW w:w="5000" w:type="pct"/>
          </w:tcPr>
          <w:p w:rsidR="007A2E6F" w:rsidRPr="009E7CFD" w:rsidRDefault="007A2E6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Krysicki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Włodarski L., Analiza matematyczna w zadaniach, część I, II, Wydawnictwo Naukowe PWN, Warszawa 2012.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Leitner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Zarys matematyki wyższej dla studentów, część I, II, Wydawnictwo Naukowo-Techniczne, Warszawa, 2012. </w:t>
            </w:r>
          </w:p>
          <w:p w:rsidR="007A2E6F" w:rsidRPr="009E7CFD" w:rsidRDefault="007A2E6F" w:rsidP="0062288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Leitner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Matuszewski W., Rojek Z., Zadania z matematyki wyższej, część I, II, Wydawnictwo Naukowo-Techniczne, Warszawa 2017.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B8AC23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C8085E"/>
    <w:multiLevelType w:val="multilevel"/>
    <w:tmpl w:val="14C04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43EB5E90"/>
    <w:multiLevelType w:val="hybridMultilevel"/>
    <w:tmpl w:val="E6C80560"/>
    <w:lvl w:ilvl="0" w:tplc="72EE7C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6F"/>
    <w:rsid w:val="007A2E6F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2B71C-CBC0-43E7-9F22-220FEFA0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E6F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6F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A2E6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A2E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A2E6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A2E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A2E6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A2E6F"/>
  </w:style>
  <w:style w:type="paragraph" w:customStyle="1" w:styleId="centralniewrubryce">
    <w:name w:val="centralnie w rubryce"/>
    <w:basedOn w:val="Normalny"/>
    <w:rsid w:val="007A2E6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E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E6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2019-02-04T10:20:00Z</dcterms:created>
  <dcterms:modified xsi:type="dcterms:W3CDTF">2019-02-04T10:20:00Z</dcterms:modified>
</cp:coreProperties>
</file>