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AA5AA" w14:textId="716221AE" w:rsidR="009F5B40" w:rsidRPr="00E960BB" w:rsidRDefault="009F5B40" w:rsidP="009F5B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22C22E0" w14:textId="0308BA7D" w:rsidR="00F96105" w:rsidRPr="009C54AE" w:rsidRDefault="00F96105" w:rsidP="00BC1AFF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0242C31F" w14:textId="77777777" w:rsidR="00F96105" w:rsidRPr="000D3AB4" w:rsidRDefault="00F96105" w:rsidP="00BC1AFF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Pr="009F5B40">
        <w:rPr>
          <w:rFonts w:ascii="Corbel" w:hAnsi="Corbel" w:cs="Corbel"/>
          <w:b/>
          <w:bCs/>
          <w:smallCaps/>
        </w:rPr>
        <w:t>2020-2023</w:t>
      </w:r>
      <w:r w:rsidRPr="000D3AB4">
        <w:rPr>
          <w:rFonts w:ascii="Corbel" w:hAnsi="Corbel" w:cs="Corbel"/>
          <w:i/>
          <w:iCs/>
          <w:smallCaps/>
        </w:rPr>
        <w:t xml:space="preserve"> </w:t>
      </w:r>
    </w:p>
    <w:p w14:paraId="0F306B20" w14:textId="0BF44BB2" w:rsidR="00F96105" w:rsidRPr="00EA4832" w:rsidRDefault="00F96105" w:rsidP="009F5B40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CE1E79">
        <w:rPr>
          <w:rFonts w:ascii="Corbel" w:hAnsi="Corbel" w:cs="Corbel"/>
          <w:sz w:val="20"/>
          <w:szCs w:val="20"/>
        </w:rPr>
        <w:t>2</w:t>
      </w:r>
      <w:r w:rsidR="009F5B40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CE1E79">
        <w:rPr>
          <w:rFonts w:ascii="Corbel" w:hAnsi="Corbel" w:cs="Corbel"/>
          <w:sz w:val="20"/>
          <w:szCs w:val="20"/>
        </w:rPr>
        <w:t>3</w:t>
      </w:r>
    </w:p>
    <w:p w14:paraId="4F8A5F00" w14:textId="77777777" w:rsidR="00F96105" w:rsidRPr="009C54AE" w:rsidRDefault="00F96105" w:rsidP="00BC1AFF">
      <w:pPr>
        <w:spacing w:after="0" w:line="240" w:lineRule="auto"/>
        <w:rPr>
          <w:rFonts w:ascii="Corbel" w:hAnsi="Corbel" w:cs="Corbel"/>
        </w:rPr>
      </w:pPr>
    </w:p>
    <w:p w14:paraId="0A6B5B92" w14:textId="77777777" w:rsidR="00F96105" w:rsidRPr="000D3AB4" w:rsidRDefault="00F96105" w:rsidP="00BC1AF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96105" w:rsidRPr="009C54AE" w14:paraId="4BF1B05A" w14:textId="77777777" w:rsidTr="001D07B4">
        <w:tc>
          <w:tcPr>
            <w:tcW w:w="2694" w:type="dxa"/>
            <w:vAlign w:val="center"/>
          </w:tcPr>
          <w:p w14:paraId="53A497F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67248A" w14:textId="77777777" w:rsidR="00F96105" w:rsidRPr="00C81A1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C81A1F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Ryzyko operacyjne w banku</w:t>
            </w:r>
          </w:p>
        </w:tc>
      </w:tr>
      <w:tr w:rsidR="00F96105" w:rsidRPr="009C54AE" w14:paraId="3D567082" w14:textId="77777777" w:rsidTr="001D07B4">
        <w:tc>
          <w:tcPr>
            <w:tcW w:w="2694" w:type="dxa"/>
            <w:vAlign w:val="center"/>
          </w:tcPr>
          <w:p w14:paraId="12074E08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D493A82" w14:textId="77777777" w:rsidR="00F96105" w:rsidRPr="00BC1AFF" w:rsidRDefault="00F96105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proofErr w:type="spellStart"/>
            <w:r w:rsidRPr="00BC1AFF">
              <w:rPr>
                <w:rFonts w:ascii="Corbel" w:hAnsi="Corbel" w:cs="Corbel"/>
              </w:rPr>
              <w:t>FiR</w:t>
            </w:r>
            <w:proofErr w:type="spellEnd"/>
            <w:r w:rsidRPr="00BC1AFF">
              <w:rPr>
                <w:rFonts w:ascii="Corbel" w:hAnsi="Corbel" w:cs="Corbel"/>
              </w:rPr>
              <w:t>/I/</w:t>
            </w:r>
            <w:proofErr w:type="spellStart"/>
            <w:r w:rsidRPr="00BC1AFF">
              <w:rPr>
                <w:rFonts w:ascii="Corbel" w:hAnsi="Corbel" w:cs="Corbel"/>
              </w:rPr>
              <w:t>FiB</w:t>
            </w:r>
            <w:proofErr w:type="spellEnd"/>
            <w:r w:rsidRPr="00BC1AFF">
              <w:rPr>
                <w:rFonts w:ascii="Corbel" w:hAnsi="Corbel" w:cs="Corbel"/>
              </w:rPr>
              <w:t>/C-1.4b</w:t>
            </w:r>
          </w:p>
        </w:tc>
      </w:tr>
      <w:tr w:rsidR="00F96105" w:rsidRPr="009C54AE" w14:paraId="67F5007B" w14:textId="77777777" w:rsidTr="001D07B4">
        <w:tc>
          <w:tcPr>
            <w:tcW w:w="2694" w:type="dxa"/>
            <w:vAlign w:val="center"/>
          </w:tcPr>
          <w:p w14:paraId="3826F88E" w14:textId="77777777" w:rsidR="00F96105" w:rsidRPr="00BC1AFF" w:rsidRDefault="00F96105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A1A2472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96105" w:rsidRPr="009C54AE" w14:paraId="090C7C5F" w14:textId="77777777" w:rsidTr="001D07B4">
        <w:tc>
          <w:tcPr>
            <w:tcW w:w="2694" w:type="dxa"/>
            <w:vAlign w:val="center"/>
          </w:tcPr>
          <w:p w14:paraId="3D204B12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ECC9F5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F96105" w:rsidRPr="009C54AE" w14:paraId="182A63E2" w14:textId="77777777" w:rsidTr="001D07B4">
        <w:tc>
          <w:tcPr>
            <w:tcW w:w="2694" w:type="dxa"/>
            <w:vAlign w:val="center"/>
          </w:tcPr>
          <w:p w14:paraId="3F0BFD1D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FA08A4" w14:textId="77777777" w:rsidR="00F96105" w:rsidRPr="00BC1AFF" w:rsidRDefault="00F96105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C81A1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F96105" w:rsidRPr="009C54AE" w14:paraId="4975F5D3" w14:textId="77777777" w:rsidTr="001D07B4">
        <w:tc>
          <w:tcPr>
            <w:tcW w:w="2694" w:type="dxa"/>
            <w:vAlign w:val="center"/>
          </w:tcPr>
          <w:p w14:paraId="2D468296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71CA" w14:textId="77777777" w:rsidR="00F96105" w:rsidRPr="00BC1AFF" w:rsidRDefault="00C81A1F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F96105" w:rsidRPr="009C54AE" w14:paraId="5C982D81" w14:textId="77777777" w:rsidTr="001D07B4">
        <w:tc>
          <w:tcPr>
            <w:tcW w:w="2694" w:type="dxa"/>
            <w:vAlign w:val="center"/>
          </w:tcPr>
          <w:p w14:paraId="4D647645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1A0E02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F96105" w:rsidRPr="009C54AE" w14:paraId="350FB9AD" w14:textId="77777777" w:rsidTr="001D07B4">
        <w:tc>
          <w:tcPr>
            <w:tcW w:w="2694" w:type="dxa"/>
            <w:vAlign w:val="center"/>
          </w:tcPr>
          <w:p w14:paraId="55169257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F903B2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96105" w:rsidRPr="009C54AE" w14:paraId="47F0E35C" w14:textId="77777777" w:rsidTr="001D07B4">
        <w:tc>
          <w:tcPr>
            <w:tcW w:w="2694" w:type="dxa"/>
            <w:vAlign w:val="center"/>
          </w:tcPr>
          <w:p w14:paraId="3752FEE9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09FB0D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II/4</w:t>
            </w:r>
          </w:p>
        </w:tc>
      </w:tr>
      <w:tr w:rsidR="00F96105" w:rsidRPr="009C54AE" w14:paraId="70D17411" w14:textId="77777777" w:rsidTr="001D07B4">
        <w:tc>
          <w:tcPr>
            <w:tcW w:w="2694" w:type="dxa"/>
            <w:vAlign w:val="center"/>
          </w:tcPr>
          <w:p w14:paraId="7F4F1EC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5BC641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Specjalnościowy 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do wyboru</w:t>
            </w:r>
          </w:p>
        </w:tc>
      </w:tr>
      <w:tr w:rsidR="00F96105" w:rsidRPr="009C54AE" w14:paraId="2C008791" w14:textId="77777777" w:rsidTr="001D07B4">
        <w:tc>
          <w:tcPr>
            <w:tcW w:w="2694" w:type="dxa"/>
            <w:vAlign w:val="center"/>
          </w:tcPr>
          <w:p w14:paraId="2E5EA2D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990277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96105" w:rsidRPr="002E38BC" w14:paraId="10FBAF43" w14:textId="77777777" w:rsidTr="001D07B4">
        <w:tc>
          <w:tcPr>
            <w:tcW w:w="2694" w:type="dxa"/>
            <w:vAlign w:val="center"/>
          </w:tcPr>
          <w:p w14:paraId="2B5D94B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1F6F40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96105" w:rsidRPr="009C54AE" w14:paraId="7A5FEFAD" w14:textId="77777777" w:rsidTr="001D07B4">
        <w:tc>
          <w:tcPr>
            <w:tcW w:w="2694" w:type="dxa"/>
            <w:vAlign w:val="center"/>
          </w:tcPr>
          <w:p w14:paraId="227F5BFB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F88055" w14:textId="77777777" w:rsidR="00F96105" w:rsidRPr="00BC1AFF" w:rsidRDefault="00C81A1F" w:rsidP="001D07B4">
            <w:pPr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d</w:t>
            </w:r>
            <w:r w:rsidR="00F96105" w:rsidRPr="00BC1AFF">
              <w:rPr>
                <w:rFonts w:ascii="Corbel" w:hAnsi="Corbel" w:cs="Corbel"/>
              </w:rPr>
              <w:t>r Lech Zaręba</w:t>
            </w:r>
          </w:p>
        </w:tc>
      </w:tr>
    </w:tbl>
    <w:p w14:paraId="4D7AC5E5" w14:textId="77777777" w:rsidR="00F96105" w:rsidRDefault="00F96105" w:rsidP="00BC1AFF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7A06BA61" w14:textId="77777777" w:rsidR="00F96105" w:rsidRPr="00B16566" w:rsidRDefault="00F96105" w:rsidP="00536149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B16566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F96105" w:rsidRPr="00B16566" w14:paraId="79902D35" w14:textId="77777777">
        <w:tc>
          <w:tcPr>
            <w:tcW w:w="1048" w:type="dxa"/>
          </w:tcPr>
          <w:p w14:paraId="6F29136C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Semestr</w:t>
            </w:r>
          </w:p>
          <w:p w14:paraId="15DAFD90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0D3E4360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C81A1F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28AB66F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529A925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C81A1F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EEDB1D6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4FCC0D1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C81A1F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22048C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0B961248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C81A1F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74808E9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18A8153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C81A1F">
              <w:rPr>
                <w:rFonts w:ascii="Corbel" w:hAnsi="Corbel" w:cs="Corbel"/>
                <w:b/>
                <w:bCs/>
                <w:lang w:eastAsia="en-US"/>
              </w:rPr>
              <w:t>Liczba pkt ECTS</w:t>
            </w:r>
          </w:p>
        </w:tc>
      </w:tr>
      <w:tr w:rsidR="00F96105" w:rsidRPr="00B16566" w14:paraId="6BF5C949" w14:textId="77777777">
        <w:trPr>
          <w:trHeight w:val="453"/>
        </w:trPr>
        <w:tc>
          <w:tcPr>
            <w:tcW w:w="1048" w:type="dxa"/>
            <w:vAlign w:val="center"/>
          </w:tcPr>
          <w:p w14:paraId="2B23453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0323054F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718F4F42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21E0939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F8AAE98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658D38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8B81233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89F09CB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8476D5C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673B609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F37F173" w14:textId="77777777" w:rsidR="00F96105" w:rsidRPr="00BC1AFF" w:rsidRDefault="00F96105" w:rsidP="00536149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3036B367" w14:textId="77777777" w:rsidR="00F96105" w:rsidRPr="00BC1AFF" w:rsidRDefault="00F96105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3D8D3C1A" w14:textId="77777777" w:rsidR="00C81A1F" w:rsidRPr="00617C46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</w:rPr>
        <w:t>Teams</w:t>
      </w:r>
      <w:proofErr w:type="spellEnd"/>
    </w:p>
    <w:p w14:paraId="6E47886F" w14:textId="77777777" w:rsidR="00C81A1F" w:rsidRPr="009A27B8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494A061B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7D91659" w14:textId="77777777" w:rsidR="00F96105" w:rsidRDefault="00F96105" w:rsidP="00536149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</w:p>
    <w:p w14:paraId="1E3B1453" w14:textId="77777777" w:rsidR="00C81A1F" w:rsidRPr="00BC1AFF" w:rsidRDefault="00C81A1F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876C46" w14:textId="77777777" w:rsidR="00F96105" w:rsidRPr="00BC1AFF" w:rsidRDefault="00F96105" w:rsidP="00BC1AFF">
      <w:pPr>
        <w:pStyle w:val="Punktygwne"/>
        <w:spacing w:before="0" w:after="0"/>
        <w:ind w:firstLine="36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zaliczenie z oceną</w:t>
      </w:r>
    </w:p>
    <w:p w14:paraId="75519524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5D36C81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B16566">
        <w:rPr>
          <w:rFonts w:ascii="Corbel" w:hAnsi="Corbel" w:cs="Corbel"/>
          <w:sz w:val="21"/>
          <w:szCs w:val="21"/>
        </w:rPr>
        <w:t>2</w:t>
      </w:r>
      <w:r w:rsidRPr="00BC1AFF">
        <w:rPr>
          <w:rFonts w:ascii="Corbel" w:hAnsi="Corbel" w:cs="Corbel"/>
          <w:sz w:val="22"/>
          <w:szCs w:val="22"/>
        </w:rPr>
        <w:t xml:space="preserve">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28B8E3" w14:textId="77777777">
        <w:tc>
          <w:tcPr>
            <w:tcW w:w="9670" w:type="dxa"/>
          </w:tcPr>
          <w:p w14:paraId="2AF67665" w14:textId="77777777" w:rsidR="00F96105" w:rsidRPr="00C81A1F" w:rsidRDefault="00F96105" w:rsidP="00CA6B5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Student powinien posiadać wiedzę z finansów, bankowości i zarządzania. Ponadto wymagana jest znajomość aktualnych wydarzeń ze sfery biznesu i gospodarki.</w:t>
            </w:r>
          </w:p>
        </w:tc>
      </w:tr>
    </w:tbl>
    <w:p w14:paraId="5149BF25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6D0C0" w14:textId="77777777" w:rsidR="00F96105" w:rsidRPr="0083242D" w:rsidRDefault="00F96105" w:rsidP="00BC1AFF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2F31536" w14:textId="77777777" w:rsidR="00F96105" w:rsidRPr="00BC1AFF" w:rsidRDefault="00F96105" w:rsidP="00536149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BC1AFF">
        <w:rPr>
          <w:rFonts w:ascii="Corbel" w:hAnsi="Corbel" w:cs="Corbel"/>
          <w:sz w:val="22"/>
          <w:szCs w:val="22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F96105" w:rsidRPr="00BC1AFF" w14:paraId="56A799FE" w14:textId="77777777">
        <w:tc>
          <w:tcPr>
            <w:tcW w:w="851" w:type="dxa"/>
            <w:vAlign w:val="center"/>
          </w:tcPr>
          <w:p w14:paraId="7281B30C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BECC11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Zapoznanie studentów z kategoriami, zasadami, normami oraz narzędziami związanymi z ryzykiem bankowym.</w:t>
            </w:r>
          </w:p>
        </w:tc>
      </w:tr>
      <w:tr w:rsidR="00F96105" w:rsidRPr="00BC1AFF" w14:paraId="4BFC909B" w14:textId="77777777">
        <w:tc>
          <w:tcPr>
            <w:tcW w:w="851" w:type="dxa"/>
            <w:vAlign w:val="center"/>
          </w:tcPr>
          <w:p w14:paraId="76CB7BD0" w14:textId="77777777" w:rsidR="00F96105" w:rsidRPr="00C81A1F" w:rsidRDefault="00F96105" w:rsidP="00CA6B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7759D2E5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Wyjaśnienie modeli oraz teorii z zakresu zarządzania ryzykiem bankowym w jego charakterystycznych obszarach – kredytowym, walutowym, operacyjnym, rynkowym, kapitałowym oraz płynności.</w:t>
            </w:r>
          </w:p>
        </w:tc>
      </w:tr>
      <w:tr w:rsidR="00F96105" w:rsidRPr="00BC1AFF" w14:paraId="0F1B7945" w14:textId="77777777">
        <w:tc>
          <w:tcPr>
            <w:tcW w:w="851" w:type="dxa"/>
            <w:vAlign w:val="center"/>
          </w:tcPr>
          <w:p w14:paraId="33445610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5FA66FC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identyfikowania, pomiaru i monitorowania podstawowymi obszarami ryzyka bankowego.</w:t>
            </w:r>
          </w:p>
        </w:tc>
      </w:tr>
      <w:tr w:rsidR="00F96105" w:rsidRPr="00BC1AFF" w14:paraId="19F371C7" w14:textId="77777777">
        <w:tc>
          <w:tcPr>
            <w:tcW w:w="851" w:type="dxa"/>
            <w:vAlign w:val="center"/>
          </w:tcPr>
          <w:p w14:paraId="2C07FA39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4917325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posługiwania się aktami normatywnymi w zakresie zarządzania ryzykiem bankowym.</w:t>
            </w:r>
          </w:p>
        </w:tc>
      </w:tr>
    </w:tbl>
    <w:p w14:paraId="2B6092EC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2F120FB" w14:textId="77777777" w:rsidR="00F96105" w:rsidRPr="00BC1AFF" w:rsidRDefault="00F96105" w:rsidP="00BC1AFF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6"/>
        <w:gridCol w:w="5830"/>
        <w:gridCol w:w="1812"/>
      </w:tblGrid>
      <w:tr w:rsidR="00F96105" w:rsidRPr="00BC1AFF" w14:paraId="493F0732" w14:textId="77777777" w:rsidTr="00BC1AFF">
        <w:tc>
          <w:tcPr>
            <w:tcW w:w="1646" w:type="dxa"/>
            <w:vAlign w:val="center"/>
          </w:tcPr>
          <w:p w14:paraId="678B0E54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smallCaps w:val="0"/>
              </w:rPr>
              <w:t>EK</w:t>
            </w: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0" w:type="dxa"/>
            <w:vAlign w:val="center"/>
          </w:tcPr>
          <w:p w14:paraId="5CB1A1DA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12" w:type="dxa"/>
            <w:vAlign w:val="center"/>
          </w:tcPr>
          <w:p w14:paraId="259B1345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96105" w:rsidRPr="00BC1AFF" w14:paraId="2ADD7B76" w14:textId="77777777" w:rsidTr="00BC1AFF">
        <w:tc>
          <w:tcPr>
            <w:tcW w:w="1646" w:type="dxa"/>
          </w:tcPr>
          <w:p w14:paraId="1203EDCC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0" w:type="dxa"/>
          </w:tcPr>
          <w:p w14:paraId="3BC65C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Zna i rozumie istotę ryzyka bankowego w różnych jego obszarach, tj. kredytowym, walutowym, operacyjnym, rynkowym, kapitałowym oraz płynności.</w:t>
            </w:r>
          </w:p>
        </w:tc>
        <w:tc>
          <w:tcPr>
            <w:tcW w:w="1812" w:type="dxa"/>
          </w:tcPr>
          <w:p w14:paraId="43D415EA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K_W07</w:t>
            </w:r>
          </w:p>
          <w:p w14:paraId="3A598FD2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K_W09</w:t>
            </w:r>
          </w:p>
          <w:p w14:paraId="18EF2EA7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K_W10</w:t>
            </w:r>
          </w:p>
        </w:tc>
      </w:tr>
      <w:tr w:rsidR="00F96105" w:rsidRPr="00BC1AFF" w14:paraId="1F07632F" w14:textId="77777777" w:rsidTr="00BC1AFF">
        <w:tc>
          <w:tcPr>
            <w:tcW w:w="1646" w:type="dxa"/>
          </w:tcPr>
          <w:p w14:paraId="0DD6199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0" w:type="dxa"/>
          </w:tcPr>
          <w:p w14:paraId="69A060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Nabędzie praktyczną zdolność identyfikowania, pomiaru, monitorowania oraz zarządzania podstawowymi obszarami ryzyka bankowego. </w:t>
            </w:r>
          </w:p>
        </w:tc>
        <w:tc>
          <w:tcPr>
            <w:tcW w:w="1812" w:type="dxa"/>
          </w:tcPr>
          <w:p w14:paraId="489FA2F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K_U01</w:t>
            </w:r>
          </w:p>
          <w:p w14:paraId="2F3AC8A0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K_U10</w:t>
            </w:r>
            <w:bookmarkStart w:id="1" w:name="_GoBack"/>
            <w:bookmarkEnd w:id="1"/>
          </w:p>
          <w:p w14:paraId="7D2F6A2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K_U11</w:t>
            </w:r>
          </w:p>
        </w:tc>
      </w:tr>
      <w:tr w:rsidR="00F96105" w:rsidRPr="00BC1AFF" w14:paraId="0E9C6E61" w14:textId="77777777" w:rsidTr="00BC1AFF">
        <w:tc>
          <w:tcPr>
            <w:tcW w:w="1646" w:type="dxa"/>
          </w:tcPr>
          <w:p w14:paraId="7974CAD4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0" w:type="dxa"/>
          </w:tcPr>
          <w:p w14:paraId="10960F2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Ma świadomość konieczności systemowego zarządzania ryzykiem bankowym, którego celem jest optymalna ochrona interesariuszy banku.</w:t>
            </w:r>
          </w:p>
        </w:tc>
        <w:tc>
          <w:tcPr>
            <w:tcW w:w="1812" w:type="dxa"/>
          </w:tcPr>
          <w:p w14:paraId="67D0AAAD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K_K01</w:t>
            </w:r>
          </w:p>
          <w:p w14:paraId="4B30A8AE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K_K06</w:t>
            </w:r>
          </w:p>
          <w:p w14:paraId="24C4026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2432D9F" w14:textId="77777777" w:rsidR="00F96105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0639F0F3" w14:textId="77777777" w:rsidR="00F96105" w:rsidRPr="00BC1AFF" w:rsidRDefault="00F96105" w:rsidP="00536149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BC1AFF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77DD58F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3A3F2202" w14:textId="77777777">
        <w:tc>
          <w:tcPr>
            <w:tcW w:w="9639" w:type="dxa"/>
          </w:tcPr>
          <w:p w14:paraId="01ABE364" w14:textId="77777777" w:rsidR="00F96105" w:rsidRPr="00C81A1F" w:rsidRDefault="00F96105" w:rsidP="00CA6B5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3E258F2" w14:textId="77777777">
        <w:tc>
          <w:tcPr>
            <w:tcW w:w="9639" w:type="dxa"/>
          </w:tcPr>
          <w:p w14:paraId="230886C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Wprowadzenie – do pojęcia ryzyka i niepewności.</w:t>
            </w:r>
          </w:p>
          <w:p w14:paraId="1927B89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Pojęcie ryzyka bankowego oraz jego przyczyny, rodzaje ryzyka bankowego, koncepcje zarządzania ryzykiem.</w:t>
            </w:r>
          </w:p>
        </w:tc>
      </w:tr>
      <w:tr w:rsidR="00F96105" w:rsidRPr="00BC1AFF" w14:paraId="2A3D6EC3" w14:textId="77777777">
        <w:tc>
          <w:tcPr>
            <w:tcW w:w="9639" w:type="dxa"/>
          </w:tcPr>
          <w:p w14:paraId="3D7B03B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Indywidualne ryzyko kredytowe.</w:t>
            </w:r>
          </w:p>
          <w:p w14:paraId="33499D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Klasyfikacja ryzyka kredytowego. Ocena zdolności kredytowej. Instrumenty redukcji ryzyka kredytowego. Monitoring kredytów. Rezerwy celowe.</w:t>
            </w:r>
          </w:p>
        </w:tc>
      </w:tr>
      <w:tr w:rsidR="00F96105" w:rsidRPr="00BC1AFF" w14:paraId="4E31D83A" w14:textId="77777777">
        <w:tc>
          <w:tcPr>
            <w:tcW w:w="9639" w:type="dxa"/>
          </w:tcPr>
          <w:p w14:paraId="11CEEF8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kredytowego.</w:t>
            </w:r>
          </w:p>
          <w:p w14:paraId="4AC6F85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Dywersyfikacja (rozproszenie) kredytów. Teoria portfelowa a kredyty. Normy koncentracji kredytów. Zewnętrzne oraz wewnętrzne normy ostrożnościowe. </w:t>
            </w:r>
          </w:p>
        </w:tc>
      </w:tr>
      <w:tr w:rsidR="00F96105" w:rsidRPr="00BC1AFF" w14:paraId="7272F586" w14:textId="77777777">
        <w:tc>
          <w:tcPr>
            <w:tcW w:w="9639" w:type="dxa"/>
          </w:tcPr>
          <w:p w14:paraId="694112D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płynności.</w:t>
            </w:r>
          </w:p>
          <w:p w14:paraId="007DBAC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Rentowność a płynność. Źródła ryzyka płynności. Pomiar ryzyka płynności. Strategie i techniki zachowania płynności. Wskaźniki płynności finansowej banku. </w:t>
            </w:r>
          </w:p>
        </w:tc>
      </w:tr>
      <w:tr w:rsidR="00F96105" w:rsidRPr="00BC1AFF" w14:paraId="6EDFF9BC" w14:textId="77777777">
        <w:tc>
          <w:tcPr>
            <w:tcW w:w="9639" w:type="dxa"/>
          </w:tcPr>
          <w:p w14:paraId="3F420D57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stopy procentowej.</w:t>
            </w:r>
          </w:p>
          <w:p w14:paraId="6406AB2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Gospodarka i procent. Źródła ryzyka stopy procentowej. Pomiar ryzyka stopy procentowej. Zarządzanie ryzykiem stopy procentowej.</w:t>
            </w:r>
          </w:p>
        </w:tc>
      </w:tr>
      <w:tr w:rsidR="00F96105" w:rsidRPr="00BC1AFF" w14:paraId="7D13A9F5" w14:textId="77777777">
        <w:tc>
          <w:tcPr>
            <w:tcW w:w="9639" w:type="dxa"/>
          </w:tcPr>
          <w:p w14:paraId="217C9E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walutowe.</w:t>
            </w:r>
          </w:p>
          <w:p w14:paraId="44EAC1A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Kursy walut a globalna polityka gospodarcza i monetarna. Wahania kursów walut a wycena pozycji walutowych banku. Pomiar ryzyka walutowego. Zarządzanie ryzykiem walutowym.</w:t>
            </w:r>
          </w:p>
        </w:tc>
      </w:tr>
      <w:tr w:rsidR="00F96105" w:rsidRPr="00BC1AFF" w14:paraId="12664D01" w14:textId="77777777">
        <w:tc>
          <w:tcPr>
            <w:tcW w:w="9639" w:type="dxa"/>
          </w:tcPr>
          <w:p w14:paraId="766C261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papierów wartościowych.</w:t>
            </w:r>
          </w:p>
          <w:p w14:paraId="2DFE5DE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Papiery wartościowe jako element aktywów banku. Modele i strategie zarządzania portfelem </w:t>
            </w:r>
            <w:r w:rsidRPr="00C81A1F">
              <w:rPr>
                <w:rFonts w:ascii="Corbel" w:hAnsi="Corbel" w:cs="Corbel"/>
              </w:rPr>
              <w:lastRenderedPageBreak/>
              <w:t xml:space="preserve">papierów wartościowych. Pomiar efektywności portfela papierów wartościowych. </w:t>
            </w:r>
            <w:proofErr w:type="spellStart"/>
            <w:r w:rsidRPr="00C81A1F">
              <w:rPr>
                <w:rFonts w:ascii="Corbel" w:hAnsi="Corbel" w:cs="Corbel"/>
                <w:i/>
                <w:iCs/>
              </w:rPr>
              <w:t>Credit</w:t>
            </w:r>
            <w:proofErr w:type="spellEnd"/>
            <w:r w:rsidRPr="00C81A1F">
              <w:rPr>
                <w:rFonts w:ascii="Corbel" w:hAnsi="Corbel" w:cs="Corbel"/>
                <w:i/>
                <w:iCs/>
              </w:rPr>
              <w:t xml:space="preserve"> rating</w:t>
            </w:r>
            <w:r w:rsidRPr="00C81A1F">
              <w:rPr>
                <w:rFonts w:ascii="Corbel" w:hAnsi="Corbel" w:cs="Corbel"/>
              </w:rPr>
              <w:t>.</w:t>
            </w:r>
          </w:p>
        </w:tc>
      </w:tr>
      <w:tr w:rsidR="00F96105" w:rsidRPr="00BC1AFF" w14:paraId="63D6A55E" w14:textId="77777777">
        <w:tc>
          <w:tcPr>
            <w:tcW w:w="9639" w:type="dxa"/>
          </w:tcPr>
          <w:p w14:paraId="79A4D52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lastRenderedPageBreak/>
              <w:t>Bank a instrumenty pochodne.</w:t>
            </w:r>
          </w:p>
          <w:p w14:paraId="43926FC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Istota instrumentów pochodnych. </w:t>
            </w:r>
            <w:proofErr w:type="spellStart"/>
            <w:r w:rsidRPr="00C81A1F">
              <w:rPr>
                <w:rFonts w:ascii="Corbel" w:hAnsi="Corbel" w:cs="Corbel"/>
                <w:i/>
                <w:iCs/>
              </w:rPr>
              <w:t>Forward</w:t>
            </w:r>
            <w:proofErr w:type="spellEnd"/>
            <w:r w:rsidRPr="00C81A1F">
              <w:rPr>
                <w:rFonts w:ascii="Corbel" w:hAnsi="Corbel" w:cs="Corbel"/>
                <w:i/>
                <w:iCs/>
              </w:rPr>
              <w:t xml:space="preserve">. </w:t>
            </w:r>
            <w:proofErr w:type="spellStart"/>
            <w:r w:rsidRPr="00C81A1F">
              <w:rPr>
                <w:rFonts w:ascii="Corbel" w:hAnsi="Corbel" w:cs="Corbel"/>
                <w:i/>
                <w:iCs/>
              </w:rPr>
              <w:t>Future</w:t>
            </w:r>
            <w:proofErr w:type="spellEnd"/>
            <w:r w:rsidRPr="00C81A1F">
              <w:rPr>
                <w:rFonts w:ascii="Corbel" w:hAnsi="Corbel" w:cs="Corbel"/>
                <w:i/>
                <w:iCs/>
              </w:rPr>
              <w:t>.</w:t>
            </w:r>
            <w:r w:rsidRPr="00C81A1F">
              <w:rPr>
                <w:rFonts w:ascii="Corbel" w:hAnsi="Corbel" w:cs="Corbel"/>
              </w:rPr>
              <w:t xml:space="preserve"> </w:t>
            </w:r>
            <w:proofErr w:type="spellStart"/>
            <w:r w:rsidRPr="00C81A1F">
              <w:rPr>
                <w:rFonts w:ascii="Corbel" w:hAnsi="Corbel" w:cs="Corbel"/>
              </w:rPr>
              <w:t>Swap</w:t>
            </w:r>
            <w:proofErr w:type="spellEnd"/>
            <w:r w:rsidRPr="00C81A1F">
              <w:rPr>
                <w:rFonts w:ascii="Corbel" w:hAnsi="Corbel" w:cs="Corbel"/>
              </w:rPr>
              <w:t xml:space="preserve"> procentowy. Opcja. Strategia zabezpieczania </w:t>
            </w:r>
          </w:p>
        </w:tc>
      </w:tr>
    </w:tbl>
    <w:p w14:paraId="3C92E7F5" w14:textId="77777777" w:rsidR="00F96105" w:rsidRPr="00BC1AFF" w:rsidRDefault="00F96105" w:rsidP="00536149">
      <w:pPr>
        <w:spacing w:after="0" w:line="240" w:lineRule="auto"/>
        <w:rPr>
          <w:rFonts w:ascii="Corbel" w:hAnsi="Corbel" w:cs="Corbel"/>
          <w:sz w:val="22"/>
          <w:szCs w:val="22"/>
        </w:rPr>
      </w:pPr>
    </w:p>
    <w:p w14:paraId="6AD96F8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4116B8C" w14:textId="77777777">
        <w:tc>
          <w:tcPr>
            <w:tcW w:w="9639" w:type="dxa"/>
          </w:tcPr>
          <w:p w14:paraId="3299745A" w14:textId="77777777" w:rsidR="00F96105" w:rsidRPr="00C81A1F" w:rsidRDefault="00F96105" w:rsidP="00CA6B5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98BFFCD" w14:textId="77777777">
        <w:tc>
          <w:tcPr>
            <w:tcW w:w="9639" w:type="dxa"/>
          </w:tcPr>
          <w:p w14:paraId="6B57C5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Etapy zarządzania ryzykiem bankowym.</w:t>
            </w:r>
          </w:p>
          <w:p w14:paraId="21392D4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Identyfikacja ryzyka bankowego. Sterowanie ryzykiem bankowym. Kontrolowanie aktualnego i potencjalnego ryzyka bankowego. </w:t>
            </w:r>
          </w:p>
        </w:tc>
      </w:tr>
      <w:tr w:rsidR="00F96105" w:rsidRPr="00BC1AFF" w14:paraId="355A8103" w14:textId="77777777">
        <w:tc>
          <w:tcPr>
            <w:tcW w:w="9639" w:type="dxa"/>
          </w:tcPr>
          <w:p w14:paraId="7AE1159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gospodarstw domowych.</w:t>
            </w:r>
          </w:p>
          <w:p w14:paraId="2807267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i wysokość kredytu. Charakter gospodarstwa domowego. Źródła oraz wysokość dochodów. Dochód do dyspozycji. Majątek netto. Obciążenia i zobowiązania kredytowe. Historia kredytowa (BIK). Wkład własny.</w:t>
            </w:r>
          </w:p>
        </w:tc>
      </w:tr>
      <w:tr w:rsidR="00F96105" w:rsidRPr="00BC1AFF" w14:paraId="71B4D2EB" w14:textId="77777777">
        <w:tc>
          <w:tcPr>
            <w:tcW w:w="9639" w:type="dxa"/>
          </w:tcPr>
          <w:p w14:paraId="6C142043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przedsiębiorstw.</w:t>
            </w:r>
          </w:p>
          <w:p w14:paraId="5B2691D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kredytów dla przedsiębiorstw. Wartość oraz struktura majątku. Struktura kapitałów własnych oraz zobowiązań. Bieżąca i przewidywana rentowność i płynność. Analiza finansowa a ocena zdolności kredytowej. Ocena ryzyka kredytowego wg koncepcji „5C”</w:t>
            </w:r>
          </w:p>
        </w:tc>
      </w:tr>
      <w:tr w:rsidR="00F96105" w:rsidRPr="00BC1AFF" w14:paraId="305A279D" w14:textId="77777777">
        <w:tc>
          <w:tcPr>
            <w:tcW w:w="9639" w:type="dxa"/>
          </w:tcPr>
          <w:p w14:paraId="410C72F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podmiotów sektora publicznego.</w:t>
            </w:r>
          </w:p>
          <w:p w14:paraId="15A32F4C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Rodzaje podmiotów sektora publicznego oraz ich potrzeby kredytowe. Gwarancje i poręczenia. Strukturalne zadłużenie podmiotów sektora publicznego. </w:t>
            </w:r>
          </w:p>
        </w:tc>
      </w:tr>
      <w:tr w:rsidR="00F96105" w:rsidRPr="00BC1AFF" w14:paraId="041CE758" w14:textId="77777777">
        <w:tc>
          <w:tcPr>
            <w:tcW w:w="9639" w:type="dxa"/>
          </w:tcPr>
          <w:p w14:paraId="0DAE83E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Pozostałe rodzaje ryzyka bankowego.</w:t>
            </w:r>
          </w:p>
          <w:p w14:paraId="7B082FC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Ryzyko płynności. Ryzyko kapitałowe. Ryzyko operacyjne. Ryzyko rynkowe. </w:t>
            </w:r>
          </w:p>
        </w:tc>
      </w:tr>
      <w:tr w:rsidR="00F96105" w:rsidRPr="00BC1AFF" w14:paraId="1CDAA931" w14:textId="77777777">
        <w:tc>
          <w:tcPr>
            <w:tcW w:w="9639" w:type="dxa"/>
          </w:tcPr>
          <w:p w14:paraId="63E3C18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regulacje nadzorcze.</w:t>
            </w:r>
          </w:p>
          <w:p w14:paraId="3385535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Limity koncentracji. Próg koncentracji kapitałowej. Całkowity wymóg kapitałowy. Współczynnik wypłacalności. Rezerwy na ryzyko. Metoda wartości zagrożonej (</w:t>
            </w:r>
            <w:proofErr w:type="spellStart"/>
            <w:r w:rsidRPr="00C81A1F">
              <w:rPr>
                <w:rFonts w:ascii="Corbel" w:hAnsi="Corbel" w:cs="Corbel"/>
              </w:rPr>
              <w:t>VaR</w:t>
            </w:r>
            <w:proofErr w:type="spellEnd"/>
            <w:r w:rsidRPr="00C81A1F">
              <w:rPr>
                <w:rFonts w:ascii="Corbel" w:hAnsi="Corbel" w:cs="Corbel"/>
              </w:rPr>
              <w:t>).</w:t>
            </w:r>
          </w:p>
        </w:tc>
      </w:tr>
      <w:tr w:rsidR="00F96105" w:rsidRPr="00BC1AFF" w14:paraId="41A4D8A3" w14:textId="77777777">
        <w:tc>
          <w:tcPr>
            <w:tcW w:w="9639" w:type="dxa"/>
          </w:tcPr>
          <w:p w14:paraId="0B9970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normy wewnątrzbankowe.</w:t>
            </w:r>
          </w:p>
          <w:p w14:paraId="188F04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Monitoring kredytowy. Prawne instrumenty zabezpieczanie kredytów. Wewnętrzne limity zaangażowania.</w:t>
            </w:r>
          </w:p>
        </w:tc>
      </w:tr>
    </w:tbl>
    <w:p w14:paraId="6C17B6CF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64CD1BFB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2BB764E5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5A67092" w14:textId="77777777" w:rsidR="00F96105" w:rsidRPr="00C81A1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4D39608A" w14:textId="77777777" w:rsidR="00F96105" w:rsidRPr="00C81A1F" w:rsidRDefault="00F96105" w:rsidP="00536149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Ćwiczenia: dyskusja, rozwiązywanie zadań i praca w grupach</w:t>
      </w:r>
    </w:p>
    <w:p w14:paraId="2D395D42" w14:textId="77777777" w:rsidR="00F96105" w:rsidRPr="00BC1AFF" w:rsidRDefault="00F96105" w:rsidP="00536149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0CBB7FA0" w14:textId="77777777" w:rsidR="00F96105" w:rsidRDefault="00F96105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01BDE04" w14:textId="77777777" w:rsidR="00C81A1F" w:rsidRPr="00BC1AFF" w:rsidRDefault="00C81A1F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1820FE78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4.1 Sposoby weryfikacji efektów kształcenia</w:t>
      </w:r>
    </w:p>
    <w:p w14:paraId="44CF1237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5"/>
        <w:gridCol w:w="5481"/>
        <w:gridCol w:w="2108"/>
      </w:tblGrid>
      <w:tr w:rsidR="00F96105" w:rsidRPr="00BC1AFF" w14:paraId="348DB946" w14:textId="77777777">
        <w:tc>
          <w:tcPr>
            <w:tcW w:w="1843" w:type="dxa"/>
            <w:vAlign w:val="center"/>
          </w:tcPr>
          <w:p w14:paraId="56FAB2E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AAE2979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Metody oceny efektów kształcenia</w:t>
            </w:r>
          </w:p>
          <w:p w14:paraId="3679F3D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  <w:tc>
          <w:tcPr>
            <w:tcW w:w="2126" w:type="dxa"/>
            <w:vAlign w:val="center"/>
          </w:tcPr>
          <w:p w14:paraId="7F8BE2E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F96105" w:rsidRPr="00BC1AFF" w14:paraId="003EB39B" w14:textId="77777777">
        <w:tc>
          <w:tcPr>
            <w:tcW w:w="1843" w:type="dxa"/>
          </w:tcPr>
          <w:p w14:paraId="3C09932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565F78D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27ABADF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644B87AE" w14:textId="77777777">
        <w:tc>
          <w:tcPr>
            <w:tcW w:w="1843" w:type="dxa"/>
          </w:tcPr>
          <w:p w14:paraId="007CFBF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5DB884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6207E791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474138C2" w14:textId="77777777">
        <w:tc>
          <w:tcPr>
            <w:tcW w:w="1843" w:type="dxa"/>
          </w:tcPr>
          <w:p w14:paraId="40A10E8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7DB73598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praca grupowa, obserwacja w trakcie zajęć</w:t>
            </w:r>
          </w:p>
        </w:tc>
        <w:tc>
          <w:tcPr>
            <w:tcW w:w="2126" w:type="dxa"/>
          </w:tcPr>
          <w:p w14:paraId="788FFF4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2C2B4EF5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1480D6BC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2DBAB9F2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E1DAEF" w14:textId="77777777">
        <w:tc>
          <w:tcPr>
            <w:tcW w:w="9670" w:type="dxa"/>
          </w:tcPr>
          <w:p w14:paraId="6F7C55F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Wykłady i ćwiczenia: </w:t>
            </w:r>
          </w:p>
          <w:p w14:paraId="0FFB223A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kolokwium,</w:t>
            </w:r>
          </w:p>
          <w:p w14:paraId="305CCCC9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praca zespołowa,</w:t>
            </w:r>
          </w:p>
          <w:p w14:paraId="7328F9F5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aktywności i przygotowania do zajęć na podstawie zadanej literatury.</w:t>
            </w:r>
          </w:p>
          <w:p w14:paraId="060A1C0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F98EAFA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7B3EBA" w14:textId="77777777" w:rsidR="00F96105" w:rsidRPr="00BC1AFF" w:rsidRDefault="00F96105" w:rsidP="00536149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BC1AFF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F96105" w:rsidRPr="00BC1AFF" w14:paraId="29298AF7" w14:textId="77777777">
        <w:tc>
          <w:tcPr>
            <w:tcW w:w="4962" w:type="dxa"/>
            <w:vAlign w:val="center"/>
          </w:tcPr>
          <w:p w14:paraId="2B22517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9C31A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F96105" w:rsidRPr="00BC1AFF" w14:paraId="5D44C1AA" w14:textId="77777777">
        <w:tc>
          <w:tcPr>
            <w:tcW w:w="4962" w:type="dxa"/>
          </w:tcPr>
          <w:p w14:paraId="39C5018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55D8125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30</w:t>
            </w:r>
          </w:p>
        </w:tc>
      </w:tr>
      <w:tr w:rsidR="00F96105" w:rsidRPr="00BC1AFF" w14:paraId="7EAC2184" w14:textId="77777777">
        <w:tc>
          <w:tcPr>
            <w:tcW w:w="4962" w:type="dxa"/>
          </w:tcPr>
          <w:p w14:paraId="31C66EB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Inne z udziałem nauczyciela</w:t>
            </w:r>
          </w:p>
          <w:p w14:paraId="2492927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260A92B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2</w:t>
            </w:r>
          </w:p>
        </w:tc>
      </w:tr>
      <w:tr w:rsidR="00F96105" w:rsidRPr="00BC1AFF" w14:paraId="2A2C5312" w14:textId="77777777">
        <w:tc>
          <w:tcPr>
            <w:tcW w:w="4962" w:type="dxa"/>
          </w:tcPr>
          <w:p w14:paraId="2C8EC26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7BC4062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18</w:t>
            </w:r>
          </w:p>
        </w:tc>
      </w:tr>
      <w:tr w:rsidR="00F96105" w:rsidRPr="00BC1AFF" w14:paraId="1288B205" w14:textId="77777777">
        <w:tc>
          <w:tcPr>
            <w:tcW w:w="4962" w:type="dxa"/>
          </w:tcPr>
          <w:p w14:paraId="017B91D0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959BD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50</w:t>
            </w:r>
          </w:p>
        </w:tc>
      </w:tr>
      <w:tr w:rsidR="00F96105" w:rsidRPr="00BC1AFF" w14:paraId="333748C6" w14:textId="77777777">
        <w:tc>
          <w:tcPr>
            <w:tcW w:w="4962" w:type="dxa"/>
          </w:tcPr>
          <w:p w14:paraId="2122354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38626E8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2</w:t>
            </w:r>
          </w:p>
        </w:tc>
      </w:tr>
    </w:tbl>
    <w:p w14:paraId="6AEFA6F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  <w:r w:rsidRPr="00BC1AFF"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  <w:t>* Należy uwzględnić, że 1 pkt ECTS odpowiada 25-30 godzin całkowitego nakładu pracy studenta.</w:t>
      </w:r>
    </w:p>
    <w:p w14:paraId="06E49C0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0B41C994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75DEE5DD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F96105" w:rsidRPr="00BC1AFF" w14:paraId="640779AB" w14:textId="77777777">
        <w:trPr>
          <w:trHeight w:val="397"/>
        </w:trPr>
        <w:tc>
          <w:tcPr>
            <w:tcW w:w="2359" w:type="pct"/>
          </w:tcPr>
          <w:p w14:paraId="03254AD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8B5082D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  <w:tr w:rsidR="00F96105" w:rsidRPr="00BC1AFF" w14:paraId="2D89F755" w14:textId="77777777">
        <w:trPr>
          <w:trHeight w:val="397"/>
        </w:trPr>
        <w:tc>
          <w:tcPr>
            <w:tcW w:w="2359" w:type="pct"/>
          </w:tcPr>
          <w:p w14:paraId="0DD3855E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B01E60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20E24309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3326ADE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F96105" w:rsidRPr="00BC1AFF" w14:paraId="57A982AF" w14:textId="77777777">
        <w:trPr>
          <w:trHeight w:val="397"/>
        </w:trPr>
        <w:tc>
          <w:tcPr>
            <w:tcW w:w="5000" w:type="pct"/>
          </w:tcPr>
          <w:p w14:paraId="603A7BC5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EAB2C74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Koleśnik J. (red.), Bankowość detaliczna, </w:t>
            </w: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, Warszawa 2016.</w:t>
            </w:r>
          </w:p>
          <w:p w14:paraId="47D52998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Capiga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M., Finanse banków, Oficyna a Wolters Kluwer, Warszawa 2011.</w:t>
            </w:r>
          </w:p>
        </w:tc>
      </w:tr>
      <w:tr w:rsidR="00F96105" w:rsidRPr="00BC1AFF" w14:paraId="36F8521A" w14:textId="77777777">
        <w:trPr>
          <w:trHeight w:val="397"/>
        </w:trPr>
        <w:tc>
          <w:tcPr>
            <w:tcW w:w="5000" w:type="pct"/>
          </w:tcPr>
          <w:p w14:paraId="1D0764F1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FB84492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Zaleska M. (red.), Bankowość bez tajemnic, </w:t>
            </w: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, Warszawa 2016.</w:t>
            </w:r>
          </w:p>
          <w:p w14:paraId="1B2B78C5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Dobosiewicz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Z., Bankowość, PWE, Warszawa 2011.</w:t>
            </w:r>
          </w:p>
          <w:p w14:paraId="6DC4EE56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Iwonicz-Drozdowska (i in.), Bankowość: instytucje, operacje, zarządzanie, </w:t>
            </w: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Poltext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, Warszawa 2013.</w:t>
            </w:r>
          </w:p>
        </w:tc>
      </w:tr>
    </w:tbl>
    <w:p w14:paraId="6F7288D5" w14:textId="77777777" w:rsidR="00C81A1F" w:rsidRDefault="00C81A1F" w:rsidP="00BC1AF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F847F8" w14:textId="77777777" w:rsidR="00F96105" w:rsidRPr="009C54AE" w:rsidRDefault="00F96105" w:rsidP="00BC1AF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2AEDC0D9" w14:textId="77777777" w:rsidR="00F96105" w:rsidRPr="00BC1AFF" w:rsidRDefault="00F96105">
      <w:pPr>
        <w:rPr>
          <w:rFonts w:ascii="Corbel" w:hAnsi="Corbel" w:cs="Corbel"/>
          <w:sz w:val="22"/>
          <w:szCs w:val="22"/>
        </w:rPr>
      </w:pPr>
    </w:p>
    <w:sectPr w:rsidR="00F96105" w:rsidRPr="00BC1AFF" w:rsidSect="00DE6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17AA2"/>
    <w:multiLevelType w:val="hybridMultilevel"/>
    <w:tmpl w:val="B4909ECE"/>
    <w:lvl w:ilvl="0" w:tplc="90CED09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B37C5"/>
    <w:multiLevelType w:val="hybridMultilevel"/>
    <w:tmpl w:val="9E9E8B4C"/>
    <w:lvl w:ilvl="0" w:tplc="2FFC644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A3DD1"/>
    <w:multiLevelType w:val="hybridMultilevel"/>
    <w:tmpl w:val="7B9A4298"/>
    <w:lvl w:ilvl="0" w:tplc="6E4A91B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3362D"/>
    <w:multiLevelType w:val="hybridMultilevel"/>
    <w:tmpl w:val="27BA5AC6"/>
    <w:lvl w:ilvl="0" w:tplc="BF3AA770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15272"/>
    <w:multiLevelType w:val="hybridMultilevel"/>
    <w:tmpl w:val="284EBCBA"/>
    <w:lvl w:ilvl="0" w:tplc="4CA832B6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9311315"/>
    <w:multiLevelType w:val="hybridMultilevel"/>
    <w:tmpl w:val="5C360532"/>
    <w:lvl w:ilvl="0" w:tplc="45BA6B9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4CF6"/>
    <w:rsid w:val="000C7D6F"/>
    <w:rsid w:val="000D3AB4"/>
    <w:rsid w:val="000E68A5"/>
    <w:rsid w:val="001D07B4"/>
    <w:rsid w:val="002068F8"/>
    <w:rsid w:val="002E38BC"/>
    <w:rsid w:val="00431887"/>
    <w:rsid w:val="00484318"/>
    <w:rsid w:val="00536149"/>
    <w:rsid w:val="00561B34"/>
    <w:rsid w:val="00594CF6"/>
    <w:rsid w:val="00673D28"/>
    <w:rsid w:val="0083242D"/>
    <w:rsid w:val="009C54AE"/>
    <w:rsid w:val="009F5B40"/>
    <w:rsid w:val="00B16566"/>
    <w:rsid w:val="00BC1AFF"/>
    <w:rsid w:val="00C81A1F"/>
    <w:rsid w:val="00CA6B58"/>
    <w:rsid w:val="00CE1E79"/>
    <w:rsid w:val="00DE617B"/>
    <w:rsid w:val="00EA4832"/>
    <w:rsid w:val="00F9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DB61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4CF6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4CF6"/>
    <w:pPr>
      <w:ind w:left="720"/>
    </w:pPr>
  </w:style>
  <w:style w:type="paragraph" w:customStyle="1" w:styleId="Default">
    <w:name w:val="Default"/>
    <w:uiPriority w:val="99"/>
    <w:rsid w:val="00594C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594CF6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594C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594CF6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594CF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4CF6"/>
  </w:style>
  <w:style w:type="paragraph" w:customStyle="1" w:styleId="centralniewrubryce">
    <w:name w:val="centralnie w rubryce"/>
    <w:basedOn w:val="Normaln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594CF6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594C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94C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1054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Ekon</dc:creator>
  <cp:lastModifiedBy>Sekcja Jakości i Akr. KNS</cp:lastModifiedBy>
  <cp:revision>5</cp:revision>
  <dcterms:created xsi:type="dcterms:W3CDTF">2021-01-31T21:42:00Z</dcterms:created>
  <dcterms:modified xsi:type="dcterms:W3CDTF">2021-02-01T13:36:00Z</dcterms:modified>
</cp:coreProperties>
</file>