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93393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="00D8678B" w:rsidRPr="0093393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33930">
        <w:rPr>
          <w:rFonts w:ascii="Corbel" w:hAnsi="Corbel"/>
          <w:bCs/>
          <w:i/>
          <w:sz w:val="24"/>
          <w:szCs w:val="24"/>
        </w:rPr>
        <w:t>1.5</w:t>
      </w:r>
      <w:r w:rsidR="00D8678B" w:rsidRPr="0093393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33930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933930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933930">
        <w:rPr>
          <w:rFonts w:ascii="Corbel" w:hAnsi="Corbel"/>
          <w:bCs/>
          <w:i/>
          <w:sz w:val="24"/>
          <w:szCs w:val="24"/>
        </w:rPr>
        <w:t xml:space="preserve"> </w:t>
      </w:r>
      <w:r w:rsidRPr="0093393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33930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9339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4BA2545" w:rsidR="0085747A" w:rsidRPr="00933930" w:rsidRDefault="0071620A" w:rsidP="0036195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3393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33930">
        <w:rPr>
          <w:rFonts w:ascii="Corbel" w:hAnsi="Corbel"/>
          <w:iCs/>
          <w:smallCaps/>
          <w:sz w:val="24"/>
          <w:szCs w:val="24"/>
        </w:rPr>
        <w:t>2020-2023</w:t>
      </w:r>
      <w:r w:rsidR="00DC6D0C" w:rsidRPr="0093393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771EAC67" w:rsidR="00445970" w:rsidRPr="0093393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Rok akademicki </w:t>
      </w:r>
      <w:r w:rsidR="00182C9E" w:rsidRPr="00933930">
        <w:rPr>
          <w:rFonts w:ascii="Corbel" w:hAnsi="Corbel"/>
          <w:sz w:val="24"/>
          <w:szCs w:val="24"/>
        </w:rPr>
        <w:t>202</w:t>
      </w:r>
      <w:r w:rsidR="005C48CB">
        <w:rPr>
          <w:rFonts w:ascii="Corbel" w:hAnsi="Corbel"/>
          <w:sz w:val="24"/>
          <w:szCs w:val="24"/>
        </w:rPr>
        <w:t>1</w:t>
      </w:r>
      <w:r w:rsidR="00182C9E" w:rsidRPr="00933930">
        <w:rPr>
          <w:rFonts w:ascii="Corbel" w:hAnsi="Corbel"/>
          <w:sz w:val="24"/>
          <w:szCs w:val="24"/>
        </w:rPr>
        <w:t>/202</w:t>
      </w:r>
      <w:r w:rsidR="005C48CB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14:paraId="0749206E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3930">
        <w:rPr>
          <w:rFonts w:ascii="Corbel" w:hAnsi="Corbel"/>
          <w:szCs w:val="24"/>
        </w:rPr>
        <w:t xml:space="preserve">1. </w:t>
      </w:r>
      <w:r w:rsidR="0085747A" w:rsidRPr="00933930">
        <w:rPr>
          <w:rFonts w:ascii="Corbel" w:hAnsi="Corbel"/>
          <w:szCs w:val="24"/>
        </w:rPr>
        <w:t xml:space="preserve">Podstawowe </w:t>
      </w:r>
      <w:r w:rsidR="00445970" w:rsidRPr="009339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393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7B5066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kosztów i controlling </w:t>
            </w:r>
          </w:p>
        </w:tc>
      </w:tr>
      <w:tr w:rsidR="0085747A" w:rsidRPr="0093393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D7E706F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933930">
              <w:rPr>
                <w:rFonts w:ascii="Corbel" w:hAnsi="Corbel"/>
                <w:b w:val="0"/>
                <w:bCs/>
                <w:sz w:val="24"/>
                <w:szCs w:val="24"/>
              </w:rPr>
              <w:t>/I/RP/C.1</w:t>
            </w:r>
          </w:p>
        </w:tc>
      </w:tr>
      <w:tr w:rsidR="0085747A" w:rsidRPr="0093393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3393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339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3393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3393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E35318" w:rsidR="0085747A" w:rsidRPr="00933930" w:rsidRDefault="00847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3393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CA91D87" w:rsidR="0085747A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451D5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3393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339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589BA72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ierwszy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141EAAD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779EA38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3930">
              <w:rPr>
                <w:rFonts w:ascii="Corbel" w:hAnsi="Corbel"/>
                <w:sz w:val="24"/>
                <w:szCs w:val="24"/>
              </w:rPr>
              <w:t>/y</w:t>
            </w:r>
            <w:r w:rsidRPr="0093393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F68B2E6" w:rsidR="0085747A" w:rsidRPr="00933930" w:rsidRDefault="009B12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3393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0A7EF2B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3393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3393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393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83AB37" w:rsidR="0085747A" w:rsidRPr="00933930" w:rsidRDefault="00FD79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</w:t>
            </w:r>
            <w:proofErr w:type="spellStart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40D22F" w14:textId="2A2D01F1" w:rsidR="0085747A" w:rsidRDefault="00FD79D8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</w:t>
            </w:r>
            <w:proofErr w:type="spellStart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4E2DB0D3" w14:textId="77777777" w:rsidR="00752992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6B6685C9" w14:textId="49E5663E" w:rsidR="00752992" w:rsidRPr="00933930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 </w:t>
            </w:r>
          </w:p>
        </w:tc>
      </w:tr>
    </w:tbl>
    <w:p w14:paraId="1DE0F9B4" w14:textId="0F570C3E" w:rsidR="0085747A" w:rsidRPr="009339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* </w:t>
      </w:r>
      <w:r w:rsidR="00B90885" w:rsidRPr="009339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3930">
        <w:rPr>
          <w:rFonts w:ascii="Corbel" w:hAnsi="Corbel"/>
          <w:b w:val="0"/>
          <w:sz w:val="24"/>
          <w:szCs w:val="24"/>
        </w:rPr>
        <w:t>e,</w:t>
      </w:r>
      <w:r w:rsidR="00C41B9B" w:rsidRPr="00933930">
        <w:rPr>
          <w:rFonts w:ascii="Corbel" w:hAnsi="Corbel"/>
          <w:b w:val="0"/>
          <w:sz w:val="24"/>
          <w:szCs w:val="24"/>
        </w:rPr>
        <w:t xml:space="preserve"> </w:t>
      </w:r>
      <w:r w:rsidRPr="009339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393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339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1.</w:t>
      </w:r>
      <w:r w:rsidR="00E22FBC" w:rsidRPr="00933930">
        <w:rPr>
          <w:rFonts w:ascii="Corbel" w:hAnsi="Corbel"/>
          <w:sz w:val="24"/>
          <w:szCs w:val="24"/>
        </w:rPr>
        <w:t>1</w:t>
      </w:r>
      <w:r w:rsidRPr="0093393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33930">
        <w:rPr>
          <w:rFonts w:ascii="Corbel" w:hAnsi="Corbel"/>
          <w:sz w:val="24"/>
          <w:szCs w:val="24"/>
        </w:rPr>
        <w:t>ECTS</w:t>
      </w:r>
      <w:proofErr w:type="spellEnd"/>
      <w:r w:rsidRPr="0093393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3930" w14:paraId="07871431" w14:textId="77777777" w:rsidTr="003619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339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(</w:t>
            </w:r>
            <w:r w:rsidR="00363F78" w:rsidRPr="009339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Wykł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Konw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Sem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Prakt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3930">
              <w:rPr>
                <w:rFonts w:ascii="Corbel" w:hAnsi="Corbel"/>
                <w:b/>
                <w:szCs w:val="24"/>
              </w:rPr>
              <w:t>Liczba pkt</w:t>
            </w:r>
            <w:r w:rsidR="00B90885" w:rsidRPr="00933930">
              <w:rPr>
                <w:rFonts w:ascii="Corbel" w:hAnsi="Corbel"/>
                <w:b/>
                <w:szCs w:val="24"/>
              </w:rPr>
              <w:t>.</w:t>
            </w:r>
            <w:r w:rsidRPr="0093393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3393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B1291" w:rsidRPr="00933930" w14:paraId="174E29BA" w14:textId="77777777" w:rsidTr="00EB1D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61BDA831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EA3944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17E8CA9" w:rsidR="009B1291" w:rsidRPr="00933930" w:rsidRDefault="00166C52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45D130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3393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3393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6F4F980" w:rsidR="0085747A" w:rsidRPr="009339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1.</w:t>
      </w:r>
      <w:r w:rsidR="00E22FBC" w:rsidRPr="00933930">
        <w:rPr>
          <w:rFonts w:ascii="Corbel" w:hAnsi="Corbel"/>
          <w:smallCaps w:val="0"/>
          <w:szCs w:val="24"/>
        </w:rPr>
        <w:t>2</w:t>
      </w:r>
      <w:r w:rsidR="00F83B28" w:rsidRPr="00933930">
        <w:rPr>
          <w:rFonts w:ascii="Corbel" w:hAnsi="Corbel"/>
          <w:smallCaps w:val="0"/>
          <w:szCs w:val="24"/>
        </w:rPr>
        <w:t>.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 xml:space="preserve">Sposób realizacji zajęć  </w:t>
      </w:r>
    </w:p>
    <w:p w14:paraId="6F148308" w14:textId="77777777" w:rsidR="009B1291" w:rsidRPr="00933930" w:rsidRDefault="009B129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368193C" w14:textId="7D295D80" w:rsidR="0085747A" w:rsidRPr="00933930" w:rsidRDefault="009B12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eastAsia="MS Gothic" w:hAnsi="Corbel" w:cs="MS Gothic"/>
          <w:szCs w:val="24"/>
        </w:rPr>
        <w:t>x</w:t>
      </w:r>
      <w:r w:rsidRPr="00933930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3393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3393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Segoe UI Symbol" w:eastAsia="MS Gothic" w:hAnsi="Segoe UI Symbol" w:cs="Segoe UI Symbol"/>
          <w:b w:val="0"/>
          <w:szCs w:val="24"/>
        </w:rPr>
        <w:t>☐</w:t>
      </w:r>
      <w:r w:rsidRPr="0093393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339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1.3 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>For</w:t>
      </w:r>
      <w:r w:rsidR="00445970" w:rsidRPr="00933930">
        <w:rPr>
          <w:rFonts w:ascii="Corbel" w:hAnsi="Corbel"/>
          <w:smallCaps w:val="0"/>
          <w:szCs w:val="24"/>
        </w:rPr>
        <w:t xml:space="preserve">ma zaliczenia przedmiotu </w:t>
      </w:r>
      <w:r w:rsidRPr="00933930">
        <w:rPr>
          <w:rFonts w:ascii="Corbel" w:hAnsi="Corbel"/>
          <w:smallCaps w:val="0"/>
          <w:szCs w:val="24"/>
        </w:rPr>
        <w:t xml:space="preserve"> (z toku) </w:t>
      </w:r>
      <w:r w:rsidRPr="009339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302770" w14:textId="77777777" w:rsidR="009B1291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8CF1EE0" w14:textId="430468AA" w:rsidR="009C54AE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CE06286" w14:textId="77777777" w:rsidR="00E960BB" w:rsidRPr="0093393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003EB43F" w14:textId="77777777" w:rsidTr="00745302">
        <w:tc>
          <w:tcPr>
            <w:tcW w:w="9670" w:type="dxa"/>
          </w:tcPr>
          <w:p w14:paraId="20BFFC4C" w14:textId="233DA298" w:rsidR="0085747A" w:rsidRPr="00933930" w:rsidRDefault="009B129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rachunkowości.</w:t>
            </w:r>
          </w:p>
        </w:tc>
      </w:tr>
    </w:tbl>
    <w:p w14:paraId="0095970D" w14:textId="77777777" w:rsidR="00153C41" w:rsidRPr="009339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>3.</w:t>
      </w:r>
      <w:r w:rsidR="00A84C85" w:rsidRPr="00933930">
        <w:rPr>
          <w:rFonts w:ascii="Corbel" w:hAnsi="Corbel"/>
          <w:szCs w:val="24"/>
        </w:rPr>
        <w:t>cele, efekty uczenia się</w:t>
      </w:r>
      <w:r w:rsidR="0085747A" w:rsidRPr="0093393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339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3.1 </w:t>
      </w:r>
      <w:r w:rsidR="00C05F44" w:rsidRPr="0093393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339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B1291" w:rsidRPr="00933930" w14:paraId="1D38D5E6" w14:textId="77777777" w:rsidTr="009B1291">
        <w:tc>
          <w:tcPr>
            <w:tcW w:w="841" w:type="dxa"/>
            <w:vAlign w:val="center"/>
          </w:tcPr>
          <w:p w14:paraId="4B62A855" w14:textId="399BFF6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30A26B7D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rachunku kosztów i controllingu. </w:t>
            </w:r>
          </w:p>
        </w:tc>
      </w:tr>
      <w:tr w:rsidR="009B1291" w:rsidRPr="00933930" w14:paraId="2547E272" w14:textId="77777777" w:rsidTr="009B1291">
        <w:tc>
          <w:tcPr>
            <w:tcW w:w="841" w:type="dxa"/>
            <w:vAlign w:val="center"/>
          </w:tcPr>
          <w:p w14:paraId="28729CF7" w14:textId="6202560D" w:rsidR="009B1291" w:rsidRPr="00933930" w:rsidRDefault="009B1291" w:rsidP="009B129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AC210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Wypracowanie umiejętności wykorzystania metod właściwych dla rachunku kosztów oraz samodzielnego, twórczego myślenia i podejmowania decyzji na bazie informacji kosztowych.</w:t>
            </w:r>
          </w:p>
        </w:tc>
      </w:tr>
      <w:tr w:rsidR="009B1291" w:rsidRPr="00933930" w14:paraId="0DF48945" w14:textId="77777777" w:rsidTr="009B1291">
        <w:tc>
          <w:tcPr>
            <w:tcW w:w="841" w:type="dxa"/>
            <w:vAlign w:val="center"/>
          </w:tcPr>
          <w:p w14:paraId="51C70595" w14:textId="7C7C612F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AA93F23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w obszarze pomiaru, wyceny i ewidencji kosztów i zarządzania nimi.</w:t>
            </w:r>
          </w:p>
        </w:tc>
      </w:tr>
    </w:tbl>
    <w:p w14:paraId="7942D7EE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339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3.2 </w:t>
      </w:r>
      <w:r w:rsidR="001D7B54" w:rsidRPr="00933930">
        <w:rPr>
          <w:rFonts w:ascii="Corbel" w:hAnsi="Corbel"/>
          <w:b/>
          <w:sz w:val="24"/>
          <w:szCs w:val="24"/>
        </w:rPr>
        <w:t xml:space="preserve">Efekty </w:t>
      </w:r>
      <w:r w:rsidR="00C05F44" w:rsidRPr="009339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393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339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33930" w14:paraId="4989DCBB" w14:textId="77777777" w:rsidTr="009B1291">
        <w:tc>
          <w:tcPr>
            <w:tcW w:w="1681" w:type="dxa"/>
            <w:vAlign w:val="center"/>
          </w:tcPr>
          <w:p w14:paraId="6B99B7C4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39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39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1291" w:rsidRPr="00933930" w14:paraId="2FAE894A" w14:textId="77777777" w:rsidTr="009B1291">
        <w:tc>
          <w:tcPr>
            <w:tcW w:w="1681" w:type="dxa"/>
          </w:tcPr>
          <w:p w14:paraId="48E5C6E7" w14:textId="0D8A09E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06CDFA7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Wyjaśnia podstawowe zagadnienia z zakresu rachunku kosztów i controllingu, w tym: zasady ewidencji, modele rachunku kosztów, </w:t>
            </w:r>
            <w:r w:rsidR="00741F2C">
              <w:rPr>
                <w:rFonts w:ascii="Corbel" w:hAnsi="Corbel"/>
                <w:b w:val="0"/>
                <w:smallCaps w:val="0"/>
                <w:szCs w:val="24"/>
              </w:rPr>
              <w:t xml:space="preserve">narzędzia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controllingu.</w:t>
            </w:r>
          </w:p>
        </w:tc>
        <w:tc>
          <w:tcPr>
            <w:tcW w:w="1865" w:type="dxa"/>
          </w:tcPr>
          <w:p w14:paraId="383D66C2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69BED94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Cs w:val="24"/>
              </w:rPr>
              <w:t>K_W13</w:t>
            </w:r>
          </w:p>
        </w:tc>
      </w:tr>
      <w:tr w:rsidR="009B1291" w:rsidRPr="00933930" w14:paraId="48B116A6" w14:textId="77777777" w:rsidTr="009B1291">
        <w:tc>
          <w:tcPr>
            <w:tcW w:w="1681" w:type="dxa"/>
          </w:tcPr>
          <w:p w14:paraId="55D5A65C" w14:textId="46F61D1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AC6920E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Zna różne perspektywy pomiaru i grupowania kosztów, przeprowadza kalkulację kosztu jednostkowego różnymi metodami, analizuje  koszty w różnych przekrojach, a także przeprowadza wnioskowanie na bazie informacji kosztowych.    </w:t>
            </w:r>
          </w:p>
        </w:tc>
        <w:tc>
          <w:tcPr>
            <w:tcW w:w="1865" w:type="dxa"/>
          </w:tcPr>
          <w:p w14:paraId="5EDE24B6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K_U01</w:t>
            </w:r>
          </w:p>
          <w:p w14:paraId="0B333D40" w14:textId="1FB25D0D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5</w:t>
            </w:r>
          </w:p>
          <w:p w14:paraId="47C17FA4" w14:textId="32B3BF78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6</w:t>
            </w:r>
          </w:p>
          <w:p w14:paraId="656E048A" w14:textId="77777777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1291" w:rsidRPr="00933930" w14:paraId="32BADA47" w14:textId="77777777" w:rsidTr="009B1291">
        <w:tc>
          <w:tcPr>
            <w:tcW w:w="1681" w:type="dxa"/>
          </w:tcPr>
          <w:p w14:paraId="4CBEB17A" w14:textId="654A83AD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93542A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Uznaje rolę i znaczenie wiedzy w zakresie rachunku kosztów dla właściwego zarządzaniu przedsiębiorstwem oraz prezentuje aktywną postawę wobec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zmian 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zachodzących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otoczeniu przedsiębiorstwa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6119E7A" w14:textId="77777777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CF9634B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339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>3.3</w:t>
      </w:r>
      <w:r w:rsidR="0085747A" w:rsidRPr="00933930">
        <w:rPr>
          <w:rFonts w:ascii="Corbel" w:hAnsi="Corbel"/>
          <w:b/>
          <w:sz w:val="24"/>
          <w:szCs w:val="24"/>
        </w:rPr>
        <w:t>T</w:t>
      </w:r>
      <w:r w:rsidR="001D7B54" w:rsidRPr="0093393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339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84004D" w14:textId="77777777" w:rsidTr="009B1291">
        <w:tc>
          <w:tcPr>
            <w:tcW w:w="9520" w:type="dxa"/>
          </w:tcPr>
          <w:p w14:paraId="24ECE7C4" w14:textId="77777777" w:rsidR="0085747A" w:rsidRPr="009339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1291" w:rsidRPr="00933930" w14:paraId="5532AAAA" w14:textId="77777777" w:rsidTr="009B1291">
        <w:tc>
          <w:tcPr>
            <w:tcW w:w="9520" w:type="dxa"/>
          </w:tcPr>
          <w:p w14:paraId="760C695A" w14:textId="78CF18B0" w:rsidR="009B1291" w:rsidRPr="000B159A" w:rsidRDefault="009B1291" w:rsidP="000B159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Koszty w przedsiębiorstwie.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Klasyfikacja i ewidencja kosztów – przekroje i zasady. Układy ewidencyjne kosztów działalności operacyjnej. Procedury rozliczania kosztów – zasady, etapy i kierunki rozliczeń. Rozliczanie kosztów pośrednich. Rozliczenia międzyokresowe kosztów.</w:t>
            </w:r>
          </w:p>
        </w:tc>
      </w:tr>
      <w:tr w:rsidR="009B1291" w:rsidRPr="00933930" w14:paraId="73C9840F" w14:textId="77777777" w:rsidTr="009B1291">
        <w:tc>
          <w:tcPr>
            <w:tcW w:w="9520" w:type="dxa"/>
          </w:tcPr>
          <w:p w14:paraId="2D2EB459" w14:textId="74E41200" w:rsidR="009B1291" w:rsidRPr="000B159A" w:rsidRDefault="009B1291" w:rsidP="000B159A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w systemie rachunkowości.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Istota, zakres i zadania rachunku kosztów. Zróżnicowanie modelowe rachunku kosztów</w:t>
            </w:r>
            <w:r w:rsidR="00E07645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Powiązania rachunku kosztów z rachunkiem wyników. Rachunek kosztów a polityka rachunkowości .</w:t>
            </w:r>
          </w:p>
        </w:tc>
      </w:tr>
      <w:tr w:rsidR="009B1291" w:rsidRPr="00933930" w14:paraId="000F04BD" w14:textId="77777777" w:rsidTr="009B1291">
        <w:tc>
          <w:tcPr>
            <w:tcW w:w="9520" w:type="dxa"/>
          </w:tcPr>
          <w:p w14:paraId="5D2F7100" w14:textId="6FA60730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Istota, zasady i zastosowanie rachunku kosztów pełnych i jego walory informacyjne. Metody szacowania kosztów stałych i zmiennych: metoda wielkości ekstremalnych, metoda wizualna. Ustalanie wyniku ze sprzedaży w rachunku kosztów pełnych i w rachunku kosztów zmiennych. Rachunek kosztów rzeczywistych, normalnych i standardowych – istota, ustalanie i analiza odchyleń kosztów. </w:t>
            </w:r>
          </w:p>
        </w:tc>
      </w:tr>
      <w:tr w:rsidR="009B1291" w:rsidRPr="00933930" w14:paraId="75F5C456" w14:textId="77777777" w:rsidTr="009B1291">
        <w:tc>
          <w:tcPr>
            <w:tcW w:w="9520" w:type="dxa"/>
          </w:tcPr>
          <w:p w14:paraId="2F1C910F" w14:textId="4F6EBBBD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kalkulacyjny kosztów. Istota, cel i przedmiot kalkulacji. Układ kalkulacyjny kosztów i jego rola w ustalaniu kosztu wytworzenia produktów. Podstawowe metody obliczania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kosztów jednostkowych: kalkulacja podziałowa i doliczeniowa. Kalkulacja wstępna, ofertowa, wynikowa.</w:t>
            </w:r>
          </w:p>
        </w:tc>
      </w:tr>
      <w:tr w:rsidR="009B1291" w:rsidRPr="00933930" w14:paraId="4AE4DDAB" w14:textId="77777777" w:rsidTr="009B1291">
        <w:tc>
          <w:tcPr>
            <w:tcW w:w="9520" w:type="dxa"/>
          </w:tcPr>
          <w:p w14:paraId="13CA1719" w14:textId="36B6BD53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System controllingu w przedsiębiorstwie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Geneza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, pojęcie, funkcje i zadania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controllingu. Controlling strategiczny i operacyjny. Uwarunkowania systemu controllingu. </w:t>
            </w:r>
          </w:p>
        </w:tc>
      </w:tr>
      <w:tr w:rsidR="009B1291" w:rsidRPr="00933930" w14:paraId="551073A5" w14:textId="77777777" w:rsidTr="009B1291">
        <w:tc>
          <w:tcPr>
            <w:tcW w:w="9520" w:type="dxa"/>
          </w:tcPr>
          <w:p w14:paraId="4918BCD1" w14:textId="01E4845E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Budżetowanie kosztów, przychodów i wyników. Struktura i etapy procesu budżetowania. Koncepcja i rodzaje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centrów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odpowiedzialności.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Mierniki oceny centrum kosztów (ilościowe, jakościowe).</w:t>
            </w:r>
          </w:p>
        </w:tc>
      </w:tr>
      <w:tr w:rsidR="009E4405" w:rsidRPr="00933930" w14:paraId="1E5A2555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F7D2" w14:textId="78E4D081" w:rsidR="009E4405" w:rsidRPr="009E4405" w:rsidRDefault="009E4405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kosztów. Istota, cel i zakres analizy kosztów w przedsiębiorstwie. Źródła informacji na potrzeby analizy kosztów:  dokumentacja księgowa, księgi rachunkowe, sprawozdanie finansowe. Rachunek zysków i strat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wariant kalkulacyjny i porównawczy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a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naliza dynamiki i struktury kosztów, wskaźnikowa analiza kosztów. </w:t>
            </w:r>
          </w:p>
        </w:tc>
      </w:tr>
    </w:tbl>
    <w:p w14:paraId="733152FC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3930">
        <w:rPr>
          <w:rFonts w:ascii="Corbel" w:hAnsi="Corbel"/>
          <w:sz w:val="24"/>
          <w:szCs w:val="24"/>
        </w:rPr>
        <w:t xml:space="preserve">, </w:t>
      </w:r>
      <w:r w:rsidRPr="0093393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339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5B3963" w14:textId="77777777" w:rsidTr="009158BB">
        <w:tc>
          <w:tcPr>
            <w:tcW w:w="9520" w:type="dxa"/>
          </w:tcPr>
          <w:p w14:paraId="00ED6C2A" w14:textId="77777777" w:rsidR="0085747A" w:rsidRPr="009339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58BB" w:rsidRPr="00933930" w14:paraId="1C230FF5" w14:textId="77777777" w:rsidTr="009158BB">
        <w:tc>
          <w:tcPr>
            <w:tcW w:w="9520" w:type="dxa"/>
          </w:tcPr>
          <w:p w14:paraId="59B5524C" w14:textId="30CC8F90" w:rsidR="009158BB" w:rsidRPr="00933930" w:rsidRDefault="000B159A" w:rsidP="000B159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  <w:r w:rsidR="009158BB"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Procedury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wyceny i rozliczania kosztów – zasady, etapy i kierunki rozliczeń. Rozliczanie kosztów pośrednich</w:t>
            </w: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rozliczenia międzyokresowe kosztów.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Księgowe ustalanie wyniku finansowego, sporządzanie rachunku zysków i strat – wariant porównawczy i kalkulacyjny.</w:t>
            </w:r>
          </w:p>
        </w:tc>
      </w:tr>
      <w:tr w:rsidR="000B159A" w:rsidRPr="00933930" w14:paraId="68ACB8F1" w14:textId="77777777" w:rsidTr="00D368E2">
        <w:tc>
          <w:tcPr>
            <w:tcW w:w="9520" w:type="dxa"/>
          </w:tcPr>
          <w:p w14:paraId="13135B92" w14:textId="6FEF7F61" w:rsidR="000B159A" w:rsidRPr="000B159A" w:rsidRDefault="000B159A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zmiennych.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Klasyfikacja kosztów (stałe/zmienne).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Metody szacowania kosztów stałych i zmiennych: metoda wielkości ekstremalnych, metoda wizualna. </w:t>
            </w:r>
          </w:p>
        </w:tc>
      </w:tr>
      <w:tr w:rsidR="0054128F" w:rsidRPr="00933930" w14:paraId="49B10299" w14:textId="77777777" w:rsidTr="00D368E2">
        <w:tc>
          <w:tcPr>
            <w:tcW w:w="9520" w:type="dxa"/>
          </w:tcPr>
          <w:p w14:paraId="1C4978EE" w14:textId="14C5958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u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stalanie wyniku ze sprzedaży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54128F" w:rsidRPr="00933930" w14:paraId="371D7F2D" w14:textId="77777777" w:rsidTr="00D368E2">
        <w:tc>
          <w:tcPr>
            <w:tcW w:w="9520" w:type="dxa"/>
          </w:tcPr>
          <w:p w14:paraId="61C3FF14" w14:textId="093097C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rzeczywistych, normalnych i standardowych – 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budowa ,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ustalanie i analiza odchyleń kosztów.</w:t>
            </w:r>
          </w:p>
        </w:tc>
      </w:tr>
      <w:tr w:rsidR="0054128F" w:rsidRPr="00933930" w14:paraId="7BDBAFB0" w14:textId="77777777" w:rsidTr="009158BB">
        <w:tc>
          <w:tcPr>
            <w:tcW w:w="9520" w:type="dxa"/>
          </w:tcPr>
          <w:p w14:paraId="0827D9D0" w14:textId="170FA65F" w:rsidR="0054128F" w:rsidRPr="00933930" w:rsidRDefault="0054128F" w:rsidP="0054128F">
            <w:pPr>
              <w:pStyle w:val="Podpunkty"/>
              <w:spacing w:before="40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kalkulacyjny kosztów. </w:t>
            </w:r>
            <w:r>
              <w:rPr>
                <w:rFonts w:ascii="Corbel" w:hAnsi="Corbel"/>
                <w:b w:val="0"/>
                <w:sz w:val="24"/>
                <w:szCs w:val="24"/>
              </w:rPr>
              <w:t>Wykorzystanie podstawowych m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etod kalkulacji: metoda podziałowa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doliczeniowa. Kalkulacja z uwzględnieniem remanentu produkcji nie zakończonej. Kalkulacja wstępna, ofertowa, wynikowa. </w:t>
            </w:r>
          </w:p>
        </w:tc>
      </w:tr>
      <w:tr w:rsidR="0054128F" w:rsidRPr="00933930" w14:paraId="52C24D11" w14:textId="77777777" w:rsidTr="009158BB">
        <w:tc>
          <w:tcPr>
            <w:tcW w:w="9520" w:type="dxa"/>
          </w:tcPr>
          <w:p w14:paraId="35EFFCCE" w14:textId="2E5EF4F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Budżetowanie kosztów, przychodów i wyników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zastosowania praktyczne.</w:t>
            </w:r>
          </w:p>
        </w:tc>
      </w:tr>
      <w:tr w:rsidR="0054128F" w:rsidRPr="00933930" w14:paraId="4CB109D3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76BD" w14:textId="6FCB482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 na podstawie sprawozdania finansowego. Rachunek zysków i strat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wariant kalkulacyjny i porównawczy – badanie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dynamiki i struktury kosztów, wskaźnikowa analiza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 interpretacja wyników.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339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FC483" w14:textId="77777777" w:rsidR="009158BB" w:rsidRPr="00933930" w:rsidRDefault="009158BB" w:rsidP="009158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2C95B" w14:textId="77777777" w:rsidR="009158BB" w:rsidRPr="00933930" w:rsidRDefault="009158BB" w:rsidP="009158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Ćwiczenia: rozwiązywanie zadań, analiza i interpretacja danych finansowych, studia przypadków, praca zespołowa.</w:t>
      </w:r>
    </w:p>
    <w:p w14:paraId="6CBB46D2" w14:textId="77777777" w:rsidR="00E960BB" w:rsidRPr="0093393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A9B823" w14:textId="77777777" w:rsidR="0054128F" w:rsidRDefault="0054128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CCAEA0A" w14:textId="51F6AF23" w:rsidR="0085747A" w:rsidRPr="009339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3393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3393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339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393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33930" w14:paraId="1537DE26" w14:textId="77777777" w:rsidTr="009158BB">
        <w:tc>
          <w:tcPr>
            <w:tcW w:w="1962" w:type="dxa"/>
            <w:vAlign w:val="center"/>
          </w:tcPr>
          <w:p w14:paraId="50E71C51" w14:textId="77777777" w:rsidR="0085747A" w:rsidRPr="009339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339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339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393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393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58BB" w:rsidRPr="00933930" w14:paraId="5FC256E6" w14:textId="77777777" w:rsidTr="009158BB">
        <w:tc>
          <w:tcPr>
            <w:tcW w:w="1962" w:type="dxa"/>
          </w:tcPr>
          <w:p w14:paraId="1B521E17" w14:textId="578365A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6E0B188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507943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2D84DE03" w14:textId="77777777" w:rsidTr="009158BB">
        <w:tc>
          <w:tcPr>
            <w:tcW w:w="1962" w:type="dxa"/>
          </w:tcPr>
          <w:p w14:paraId="3D8CA619" w14:textId="1ECE95D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65837D7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69C1090B" w14:textId="31633D46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1947C257" w14:textId="77777777" w:rsidTr="009158BB">
        <w:tc>
          <w:tcPr>
            <w:tcW w:w="1962" w:type="dxa"/>
          </w:tcPr>
          <w:p w14:paraId="04388C1A" w14:textId="47327E2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8638542" w14:textId="771F2C5B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FBF736" w14:textId="01F59F1D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339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46E5DF58" w:rsidR="0085747A" w:rsidRPr="009339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4.2 </w:t>
      </w:r>
      <w:r w:rsidR="0085747A" w:rsidRPr="0093393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442B12DD" w14:textId="77777777" w:rsidTr="00923D7D">
        <w:tc>
          <w:tcPr>
            <w:tcW w:w="9670" w:type="dxa"/>
          </w:tcPr>
          <w:p w14:paraId="2C2168FA" w14:textId="2F220FD4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 w:rsidR="00933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5AB439C" w14:textId="4ACBD700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090400FB" w:rsidR="0085747A" w:rsidRPr="00933930" w:rsidRDefault="009158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37F8EDD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3393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5. </w:t>
      </w:r>
      <w:r w:rsidR="00C61DC5" w:rsidRPr="009339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3393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33930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33930" w14:paraId="239F5ABA" w14:textId="77777777" w:rsidTr="000F6A87">
        <w:tc>
          <w:tcPr>
            <w:tcW w:w="4902" w:type="dxa"/>
            <w:vAlign w:val="center"/>
          </w:tcPr>
          <w:p w14:paraId="366108B2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F6A87" w:rsidRPr="00933930" w14:paraId="41D7342E" w14:textId="77777777" w:rsidTr="000F6A87">
        <w:tc>
          <w:tcPr>
            <w:tcW w:w="4902" w:type="dxa"/>
          </w:tcPr>
          <w:p w14:paraId="336857A1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4C6FCEE0" w:rsidR="000F6A87" w:rsidRPr="00933930" w:rsidRDefault="009E4405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0F6A87" w:rsidRPr="00933930" w14:paraId="14748C99" w14:textId="77777777" w:rsidTr="000F6A87">
        <w:tc>
          <w:tcPr>
            <w:tcW w:w="4902" w:type="dxa"/>
          </w:tcPr>
          <w:p w14:paraId="77F9A71E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031A1C3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F6A87" w:rsidRPr="00933930" w14:paraId="41367D30" w14:textId="77777777" w:rsidTr="000F6A87">
        <w:tc>
          <w:tcPr>
            <w:tcW w:w="4902" w:type="dxa"/>
          </w:tcPr>
          <w:p w14:paraId="4F573F09" w14:textId="6A0A0F99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557A4ABE" w:rsidR="000F6A87" w:rsidRPr="00933930" w:rsidRDefault="009E4405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0F6A87" w:rsidRPr="00933930" w14:paraId="45A3E8D7" w14:textId="77777777" w:rsidTr="000F6A87">
        <w:tc>
          <w:tcPr>
            <w:tcW w:w="4902" w:type="dxa"/>
          </w:tcPr>
          <w:p w14:paraId="626D78EC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8E4DC85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0F6A87" w:rsidRPr="00933930" w14:paraId="761AF2EE" w14:textId="77777777" w:rsidTr="000F6A87">
        <w:tc>
          <w:tcPr>
            <w:tcW w:w="4902" w:type="dxa"/>
          </w:tcPr>
          <w:p w14:paraId="3C28658F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3393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4EEC8998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393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393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3393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3393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339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6. </w:t>
      </w:r>
      <w:r w:rsidR="0085747A" w:rsidRPr="00933930">
        <w:rPr>
          <w:rFonts w:ascii="Corbel" w:hAnsi="Corbel"/>
          <w:smallCaps w:val="0"/>
          <w:szCs w:val="24"/>
        </w:rPr>
        <w:t>PRAKTYKI ZAWO</w:t>
      </w:r>
      <w:r w:rsidR="009D3F3B" w:rsidRPr="0093393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3393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F055BEB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393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BA3F919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339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7. </w:t>
      </w:r>
      <w:r w:rsidR="0085747A" w:rsidRPr="0093393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33930" w14:paraId="0ACABF41" w14:textId="77777777" w:rsidTr="008962A4">
        <w:trPr>
          <w:trHeight w:val="397"/>
        </w:trPr>
        <w:tc>
          <w:tcPr>
            <w:tcW w:w="5000" w:type="pct"/>
          </w:tcPr>
          <w:p w14:paraId="002FCA5A" w14:textId="329EE29E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30225A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K., Rachunek kosztów i wyników, PWE, Warszawa 2015.</w:t>
            </w:r>
          </w:p>
          <w:p w14:paraId="53A2CD15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Świderska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G.K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. (red.), Controlling kosztów i rachunkowość zarządcza,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50F2B9B2" w14:textId="27A2782C" w:rsidR="000F6A87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Szychta A.,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Dobroszek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</w:tc>
      </w:tr>
      <w:tr w:rsidR="0085747A" w:rsidRPr="00933930" w14:paraId="6F6FB0B1" w14:textId="77777777" w:rsidTr="008962A4">
        <w:trPr>
          <w:trHeight w:val="397"/>
        </w:trPr>
        <w:tc>
          <w:tcPr>
            <w:tcW w:w="5000" w:type="pct"/>
          </w:tcPr>
          <w:p w14:paraId="78112E2B" w14:textId="11A4E6E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0EADF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</w:t>
            </w: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oremna-Pilarska M., Controlling: narzędzia i struktury, PWE, Warszawa 2015.</w:t>
            </w:r>
          </w:p>
          <w:p w14:paraId="60BF2B80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Wnuk-Pel T., Controlling kosztów, Akademia Biznesu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MDDP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GAB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20F4BA13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K., Gabrusewicz W., Nowak E., Rachunkowość zarządcza – metody i zastosowania, PWE, Warszawa 2014.</w:t>
            </w:r>
          </w:p>
          <w:p w14:paraId="3969F848" w14:textId="233DB841" w:rsidR="000F6A87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Kowalak R. (red.), Rachunkowość zarządcza: przykłady i zadania, PWE, Warszawa 2013.</w:t>
            </w:r>
          </w:p>
          <w:p w14:paraId="11D2687D" w14:textId="67BB0519" w:rsidR="0054128F" w:rsidRPr="009E4405" w:rsidRDefault="0054128F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Szczypa P. (red.), Kalkulacja i rachunek kosztów. Od teorii do praktyki,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2019</w:t>
            </w:r>
          </w:p>
          <w:p w14:paraId="1F17CF12" w14:textId="4438C4FE" w:rsidR="009E4405" w:rsidRPr="009E4405" w:rsidRDefault="009E4405" w:rsidP="009E440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sz w:val="24"/>
                <w:szCs w:val="24"/>
              </w:rPr>
              <w:t xml:space="preserve">Nowak E. Analiza kosztów w ocenie działalności przedsiębiorstwa, </w:t>
            </w:r>
            <w:proofErr w:type="spellStart"/>
            <w:r w:rsidRPr="009E4405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9E4405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</w:tbl>
    <w:p w14:paraId="2ADA5742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339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393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BD9C0" w14:textId="77777777" w:rsidR="00586628" w:rsidRDefault="00586628" w:rsidP="00C16ABF">
      <w:pPr>
        <w:spacing w:after="0" w:line="240" w:lineRule="auto"/>
      </w:pPr>
      <w:r>
        <w:separator/>
      </w:r>
    </w:p>
  </w:endnote>
  <w:endnote w:type="continuationSeparator" w:id="0">
    <w:p w14:paraId="63CF956F" w14:textId="77777777" w:rsidR="00586628" w:rsidRDefault="005866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E400A" w14:textId="77777777" w:rsidR="00586628" w:rsidRDefault="00586628" w:rsidP="00C16ABF">
      <w:pPr>
        <w:spacing w:after="0" w:line="240" w:lineRule="auto"/>
      </w:pPr>
      <w:r>
        <w:separator/>
      </w:r>
    </w:p>
  </w:footnote>
  <w:footnote w:type="continuationSeparator" w:id="0">
    <w:p w14:paraId="700D7A24" w14:textId="77777777" w:rsidR="00586628" w:rsidRDefault="0058662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7ABAD090"/>
    <w:lvl w:ilvl="0" w:tplc="E3F01BA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A6520"/>
    <w:multiLevelType w:val="hybridMultilevel"/>
    <w:tmpl w:val="211A4C30"/>
    <w:lvl w:ilvl="0" w:tplc="216EFA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59A"/>
    <w:rsid w:val="000B192D"/>
    <w:rsid w:val="000B28EE"/>
    <w:rsid w:val="000B3E37"/>
    <w:rsid w:val="000D04B0"/>
    <w:rsid w:val="000F1C57"/>
    <w:rsid w:val="000F5615"/>
    <w:rsid w:val="000F6A87"/>
    <w:rsid w:val="00124BFF"/>
    <w:rsid w:val="0012560E"/>
    <w:rsid w:val="00125814"/>
    <w:rsid w:val="00127108"/>
    <w:rsid w:val="00134B13"/>
    <w:rsid w:val="00146BC0"/>
    <w:rsid w:val="00153C41"/>
    <w:rsid w:val="00154381"/>
    <w:rsid w:val="001640A7"/>
    <w:rsid w:val="00164FA7"/>
    <w:rsid w:val="00166A03"/>
    <w:rsid w:val="00166C52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90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2BA"/>
    <w:rsid w:val="003151C5"/>
    <w:rsid w:val="003343CF"/>
    <w:rsid w:val="00346FE9"/>
    <w:rsid w:val="0034759A"/>
    <w:rsid w:val="003503F6"/>
    <w:rsid w:val="003530DD"/>
    <w:rsid w:val="0036195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D56"/>
    <w:rsid w:val="00461EFC"/>
    <w:rsid w:val="00462544"/>
    <w:rsid w:val="004627A2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D52"/>
    <w:rsid w:val="004D5282"/>
    <w:rsid w:val="004F1551"/>
    <w:rsid w:val="004F55A3"/>
    <w:rsid w:val="0050496F"/>
    <w:rsid w:val="00513B6F"/>
    <w:rsid w:val="00517C63"/>
    <w:rsid w:val="005363C4"/>
    <w:rsid w:val="00536BDE"/>
    <w:rsid w:val="0054128F"/>
    <w:rsid w:val="00543ACC"/>
    <w:rsid w:val="0056696D"/>
    <w:rsid w:val="00586628"/>
    <w:rsid w:val="0059484D"/>
    <w:rsid w:val="005A0855"/>
    <w:rsid w:val="005A133C"/>
    <w:rsid w:val="005A3196"/>
    <w:rsid w:val="005C080F"/>
    <w:rsid w:val="005C48CB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2F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2C"/>
    <w:rsid w:val="00745302"/>
    <w:rsid w:val="007461D6"/>
    <w:rsid w:val="00746EC8"/>
    <w:rsid w:val="00752992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30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E8"/>
    <w:rsid w:val="008F6E29"/>
    <w:rsid w:val="009158BB"/>
    <w:rsid w:val="00916188"/>
    <w:rsid w:val="00923D7D"/>
    <w:rsid w:val="00933930"/>
    <w:rsid w:val="009508DF"/>
    <w:rsid w:val="00950DAC"/>
    <w:rsid w:val="00954A07"/>
    <w:rsid w:val="00984B23"/>
    <w:rsid w:val="00991867"/>
    <w:rsid w:val="00991F43"/>
    <w:rsid w:val="00997F14"/>
    <w:rsid w:val="009A567E"/>
    <w:rsid w:val="009A78D9"/>
    <w:rsid w:val="009B1291"/>
    <w:rsid w:val="009C3E31"/>
    <w:rsid w:val="009C54AE"/>
    <w:rsid w:val="009C788E"/>
    <w:rsid w:val="009D2185"/>
    <w:rsid w:val="009D3F3B"/>
    <w:rsid w:val="009E0543"/>
    <w:rsid w:val="009E3B41"/>
    <w:rsid w:val="009E4405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6F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41B"/>
    <w:rsid w:val="00BC797F"/>
    <w:rsid w:val="00BD3869"/>
    <w:rsid w:val="00BD66E9"/>
    <w:rsid w:val="00BD6FF4"/>
    <w:rsid w:val="00BF2C41"/>
    <w:rsid w:val="00C058B4"/>
    <w:rsid w:val="00C05F44"/>
    <w:rsid w:val="00C131B5"/>
    <w:rsid w:val="00C14883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645"/>
    <w:rsid w:val="00E129B8"/>
    <w:rsid w:val="00E21E7D"/>
    <w:rsid w:val="00E22FBC"/>
    <w:rsid w:val="00E24BF5"/>
    <w:rsid w:val="00E25338"/>
    <w:rsid w:val="00E51E44"/>
    <w:rsid w:val="00E5221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E09"/>
    <w:rsid w:val="00F974DA"/>
    <w:rsid w:val="00FA46E5"/>
    <w:rsid w:val="00FB7DBA"/>
    <w:rsid w:val="00FC1C25"/>
    <w:rsid w:val="00FC3F45"/>
    <w:rsid w:val="00FD503F"/>
    <w:rsid w:val="00FD7589"/>
    <w:rsid w:val="00FD79D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15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5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5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5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5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5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20BCC-4FDF-4D62-8819-2BC654D4B5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A55DCF-75BF-4ACF-AEE3-4A2801BF3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DEFB09-7929-4F1C-A058-BF4697929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619D68-51C3-448A-B400-32E424BD8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81</TotalTime>
  <Pages>1</Pages>
  <Words>1219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24</cp:revision>
  <cp:lastPrinted>2020-10-23T07:33:00Z</cp:lastPrinted>
  <dcterms:created xsi:type="dcterms:W3CDTF">2020-10-22T15:01:00Z</dcterms:created>
  <dcterms:modified xsi:type="dcterms:W3CDTF">2021-02-02T06:31:00Z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