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5DAD288" w14:textId="3584C31C" w:rsidR="006E5D65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A35C95" w:rsidRPr="00E960BB">
        <w:rPr>
          <w:rFonts w:ascii="Corbel" w:hAnsi="Corbel"/>
          <w:bCs/>
          <w:i/>
        </w:rPr>
        <w:t xml:space="preserve">Załącznik nr 1.5 do Zarządzenia Rektora UR  </w:t>
      </w:r>
      <w:r w:rsidR="00B44F74">
        <w:rPr>
          <w:rFonts w:ascii="Corbel" w:hAnsi="Corbel"/>
          <w:bCs/>
          <w:i/>
        </w:rPr>
        <w:t>12/2019</w:t>
      </w:r>
    </w:p>
    <w:p w14:paraId="24C66095" w14:textId="77777777" w:rsidR="00A35C95" w:rsidRPr="00E960BB" w:rsidRDefault="00A35C95" w:rsidP="002D3375">
      <w:pPr>
        <w:spacing w:line="240" w:lineRule="auto"/>
        <w:jc w:val="right"/>
        <w:rPr>
          <w:rFonts w:ascii="Corbel" w:hAnsi="Corbel"/>
          <w:bCs/>
          <w:i/>
        </w:rPr>
      </w:pPr>
    </w:p>
    <w:p w14:paraId="76CB7A0A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6A743604" w14:textId="63F045CC" w:rsidR="00445970" w:rsidRPr="00EA4832" w:rsidRDefault="0071620A" w:rsidP="00182C9E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 w:rsidRPr="009C54AE">
        <w:rPr>
          <w:rFonts w:ascii="Corbel" w:hAnsi="Corbel"/>
          <w:b/>
          <w:smallCaps/>
          <w:sz w:val="24"/>
          <w:szCs w:val="24"/>
        </w:rPr>
        <w:t>dotyczy cyklu kształcenia</w:t>
      </w:r>
      <w:r w:rsidR="00F6068C">
        <w:rPr>
          <w:rFonts w:ascii="Corbel" w:hAnsi="Corbel"/>
          <w:b/>
          <w:smallCaps/>
          <w:sz w:val="24"/>
          <w:szCs w:val="24"/>
        </w:rPr>
        <w:t xml:space="preserve"> </w:t>
      </w:r>
      <w:r w:rsidR="00D9205C">
        <w:rPr>
          <w:rFonts w:ascii="Corbel" w:hAnsi="Corbel"/>
          <w:b/>
          <w:bCs/>
          <w:smallCaps/>
          <w:sz w:val="21"/>
          <w:szCs w:val="21"/>
        </w:rPr>
        <w:t>202</w:t>
      </w:r>
      <w:r w:rsidR="008057FC">
        <w:rPr>
          <w:rFonts w:ascii="Corbel" w:hAnsi="Corbel"/>
          <w:b/>
          <w:bCs/>
          <w:smallCaps/>
          <w:sz w:val="21"/>
          <w:szCs w:val="21"/>
        </w:rPr>
        <w:t>1</w:t>
      </w:r>
      <w:r w:rsidR="00D9205C">
        <w:rPr>
          <w:rFonts w:ascii="Corbel" w:hAnsi="Corbel"/>
          <w:b/>
          <w:bCs/>
          <w:smallCaps/>
          <w:sz w:val="21"/>
          <w:szCs w:val="21"/>
        </w:rPr>
        <w:t>-202</w:t>
      </w:r>
      <w:r w:rsidR="008057FC">
        <w:rPr>
          <w:rFonts w:ascii="Corbel" w:hAnsi="Corbel"/>
          <w:b/>
          <w:bCs/>
          <w:smallCaps/>
          <w:sz w:val="21"/>
          <w:szCs w:val="21"/>
        </w:rPr>
        <w:t>4</w:t>
      </w:r>
      <w:r w:rsidR="00D9205C">
        <w:rPr>
          <w:rFonts w:ascii="Corbel" w:hAnsi="Corbel"/>
          <w:b/>
          <w:bCs/>
          <w:smallCaps/>
          <w:sz w:val="21"/>
          <w:szCs w:val="21"/>
        </w:rPr>
        <w:br/>
      </w:r>
      <w:r w:rsidR="00445970">
        <w:rPr>
          <w:rFonts w:ascii="Corbel" w:hAnsi="Corbel"/>
          <w:sz w:val="20"/>
          <w:szCs w:val="20"/>
        </w:rPr>
        <w:t xml:space="preserve">Rok akademicki   </w:t>
      </w:r>
      <w:r w:rsidR="00F6068C">
        <w:rPr>
          <w:rFonts w:ascii="Corbel" w:hAnsi="Corbel"/>
          <w:sz w:val="20"/>
          <w:szCs w:val="20"/>
        </w:rPr>
        <w:t>202</w:t>
      </w:r>
      <w:r w:rsidR="008057FC">
        <w:rPr>
          <w:rFonts w:ascii="Corbel" w:hAnsi="Corbel"/>
          <w:sz w:val="20"/>
          <w:szCs w:val="20"/>
        </w:rPr>
        <w:t>3</w:t>
      </w:r>
      <w:r w:rsidR="00F6068C">
        <w:rPr>
          <w:rFonts w:ascii="Corbel" w:hAnsi="Corbel"/>
          <w:sz w:val="20"/>
          <w:szCs w:val="20"/>
        </w:rPr>
        <w:t>/202</w:t>
      </w:r>
      <w:r w:rsidR="008057FC">
        <w:rPr>
          <w:rFonts w:ascii="Corbel" w:hAnsi="Corbel"/>
          <w:sz w:val="20"/>
          <w:szCs w:val="20"/>
        </w:rPr>
        <w:t>4</w:t>
      </w:r>
      <w:bookmarkStart w:id="0" w:name="_GoBack"/>
      <w:bookmarkEnd w:id="0"/>
    </w:p>
    <w:p w14:paraId="0749206E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1B6DE1CC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0ABA8A78" w14:textId="77777777" w:rsidTr="00B819C8">
        <w:tc>
          <w:tcPr>
            <w:tcW w:w="2694" w:type="dxa"/>
            <w:vAlign w:val="center"/>
          </w:tcPr>
          <w:p w14:paraId="617C0DAC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6F257305" w14:textId="7C1D33C3" w:rsidR="0085747A" w:rsidRPr="009C54AE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068C">
              <w:rPr>
                <w:rFonts w:ascii="Corbel" w:hAnsi="Corbel"/>
                <w:b w:val="0"/>
                <w:sz w:val="24"/>
                <w:szCs w:val="24"/>
              </w:rPr>
              <w:t>Komunikacja i negocjacje w przedsiębiorstwie</w:t>
            </w:r>
          </w:p>
        </w:tc>
      </w:tr>
      <w:tr w:rsidR="0085747A" w:rsidRPr="009C54AE" w14:paraId="506999EA" w14:textId="77777777" w:rsidTr="00B819C8">
        <w:tc>
          <w:tcPr>
            <w:tcW w:w="2694" w:type="dxa"/>
            <w:vAlign w:val="center"/>
          </w:tcPr>
          <w:p w14:paraId="315ED69E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1E5C27A5" w14:textId="56E531D5" w:rsidR="0085747A" w:rsidRPr="009C54AE" w:rsidRDefault="00DC2B69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FiR/I/RP/C-1.9a</w:t>
            </w:r>
          </w:p>
        </w:tc>
      </w:tr>
      <w:tr w:rsidR="0085747A" w:rsidRPr="009C54AE" w14:paraId="4D7811D2" w14:textId="77777777" w:rsidTr="00B819C8">
        <w:tc>
          <w:tcPr>
            <w:tcW w:w="2694" w:type="dxa"/>
            <w:vAlign w:val="center"/>
          </w:tcPr>
          <w:p w14:paraId="7E428FF4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5A997DB3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667C2DFC" w14:textId="77777777" w:rsidTr="00B819C8">
        <w:tc>
          <w:tcPr>
            <w:tcW w:w="2694" w:type="dxa"/>
            <w:vAlign w:val="center"/>
          </w:tcPr>
          <w:p w14:paraId="12507E4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350A4815" w14:textId="10920D89" w:rsidR="0085747A" w:rsidRPr="009C54AE" w:rsidRDefault="00F606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B80EA0">
              <w:rPr>
                <w:rFonts w:ascii="Corbel" w:hAnsi="Corbel"/>
                <w:b w:val="0"/>
                <w:sz w:val="24"/>
                <w:szCs w:val="24"/>
              </w:rPr>
              <w:t>Instytut Ekonomii i Finansów KNS</w:t>
            </w:r>
          </w:p>
        </w:tc>
      </w:tr>
      <w:tr w:rsidR="0085747A" w:rsidRPr="009C54AE" w14:paraId="1C470296" w14:textId="77777777" w:rsidTr="00B819C8">
        <w:tc>
          <w:tcPr>
            <w:tcW w:w="2694" w:type="dxa"/>
            <w:vAlign w:val="center"/>
          </w:tcPr>
          <w:p w14:paraId="44FD0D04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3AE91E95" w14:textId="010DCEE9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 xml:space="preserve">Finanse i </w:t>
            </w:r>
            <w:r w:rsidR="00624815">
              <w:rPr>
                <w:rFonts w:ascii="Corbel" w:hAnsi="Corbel"/>
                <w:b w:val="0"/>
                <w:sz w:val="24"/>
                <w:szCs w:val="24"/>
              </w:rPr>
              <w:t>R</w:t>
            </w:r>
            <w:r>
              <w:rPr>
                <w:rFonts w:ascii="Corbel" w:hAnsi="Corbel"/>
                <w:b w:val="0"/>
                <w:sz w:val="24"/>
                <w:szCs w:val="24"/>
              </w:rPr>
              <w:t>achunkowość</w:t>
            </w:r>
          </w:p>
        </w:tc>
      </w:tr>
      <w:tr w:rsidR="0085747A" w:rsidRPr="009C54AE" w14:paraId="0369B07B" w14:textId="77777777" w:rsidTr="00B819C8">
        <w:tc>
          <w:tcPr>
            <w:tcW w:w="2694" w:type="dxa"/>
            <w:vAlign w:val="center"/>
          </w:tcPr>
          <w:p w14:paraId="6B3B00C4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51995BF5" w14:textId="175E9204" w:rsidR="0085747A" w:rsidRPr="00F6068C" w:rsidRDefault="00F606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</w:t>
            </w:r>
            <w:r w:rsidRPr="00F6068C">
              <w:rPr>
                <w:rFonts w:ascii="Corbel" w:hAnsi="Corbel"/>
                <w:b w:val="0"/>
                <w:sz w:val="24"/>
                <w:szCs w:val="24"/>
              </w:rPr>
              <w:t>ierwszy</w:t>
            </w:r>
          </w:p>
        </w:tc>
      </w:tr>
      <w:tr w:rsidR="0085747A" w:rsidRPr="009C54AE" w14:paraId="2753A7D6" w14:textId="77777777" w:rsidTr="00B819C8">
        <w:tc>
          <w:tcPr>
            <w:tcW w:w="2694" w:type="dxa"/>
            <w:vAlign w:val="center"/>
          </w:tcPr>
          <w:p w14:paraId="08A4166F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19FD5933" w14:textId="63D179E2" w:rsidR="0085747A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3A39C6A1" w14:textId="77777777" w:rsidTr="00B819C8">
        <w:tc>
          <w:tcPr>
            <w:tcW w:w="2694" w:type="dxa"/>
            <w:vAlign w:val="center"/>
          </w:tcPr>
          <w:p w14:paraId="4F5A79F5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5D059534" w14:textId="5DB34892" w:rsidR="0085747A" w:rsidRPr="00624815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624815">
              <w:rPr>
                <w:rFonts w:ascii="Corbel" w:hAnsi="Corbel"/>
                <w:b w:val="0"/>
                <w:sz w:val="24"/>
                <w:szCs w:val="24"/>
              </w:rPr>
              <w:t>stacjonarne</w:t>
            </w:r>
          </w:p>
        </w:tc>
      </w:tr>
      <w:tr w:rsidR="0085747A" w:rsidRPr="009C54AE" w14:paraId="007CF2B1" w14:textId="77777777" w:rsidTr="00B819C8">
        <w:tc>
          <w:tcPr>
            <w:tcW w:w="2694" w:type="dxa"/>
            <w:vAlign w:val="center"/>
          </w:tcPr>
          <w:p w14:paraId="5585E70D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0CFDD264" w14:textId="4CC04B4B" w:rsidR="0085747A" w:rsidRPr="009C54AE" w:rsidRDefault="008962A4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III /</w:t>
            </w:r>
            <w:r w:rsidR="000165B0">
              <w:rPr>
                <w:rFonts w:ascii="Corbel" w:hAnsi="Corbel"/>
                <w:b w:val="0"/>
                <w:sz w:val="24"/>
                <w:szCs w:val="24"/>
              </w:rPr>
              <w:t>6</w:t>
            </w:r>
          </w:p>
        </w:tc>
      </w:tr>
      <w:tr w:rsidR="0085747A" w:rsidRPr="009C54AE" w14:paraId="4F3F54D3" w14:textId="77777777" w:rsidTr="00B819C8">
        <w:tc>
          <w:tcPr>
            <w:tcW w:w="2694" w:type="dxa"/>
            <w:vAlign w:val="center"/>
          </w:tcPr>
          <w:p w14:paraId="547711CB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76F27A00" w14:textId="6678DD59" w:rsidR="0085747A" w:rsidRPr="00F6068C" w:rsidRDefault="00F6068C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F6068C"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C41B9B" w:rsidRPr="00F6068C">
              <w:rPr>
                <w:rFonts w:ascii="Corbel" w:hAnsi="Corbel"/>
                <w:b w:val="0"/>
                <w:sz w:val="24"/>
                <w:szCs w:val="24"/>
              </w:rPr>
              <w:t>pecjalnościowy do wyboru</w:t>
            </w:r>
          </w:p>
        </w:tc>
      </w:tr>
      <w:tr w:rsidR="00923D7D" w:rsidRPr="009C54AE" w14:paraId="5B7A417E" w14:textId="77777777" w:rsidTr="00B819C8">
        <w:tc>
          <w:tcPr>
            <w:tcW w:w="2694" w:type="dxa"/>
            <w:vAlign w:val="center"/>
          </w:tcPr>
          <w:p w14:paraId="4BA6022F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3AAEB59E" w14:textId="381C8221" w:rsidR="00923D7D" w:rsidRPr="009C54AE" w:rsidRDefault="00C41B9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65731A9E" w14:textId="77777777" w:rsidTr="00B819C8">
        <w:tc>
          <w:tcPr>
            <w:tcW w:w="2694" w:type="dxa"/>
            <w:vAlign w:val="center"/>
          </w:tcPr>
          <w:p w14:paraId="7C2F697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41EE139C" w14:textId="49AC18FF" w:rsidR="0085747A" w:rsidRPr="009C54AE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Anna Mazurkiewicz</w:t>
            </w:r>
          </w:p>
        </w:tc>
      </w:tr>
      <w:tr w:rsidR="0085747A" w:rsidRPr="009C54AE" w14:paraId="57276881" w14:textId="77777777" w:rsidTr="00B819C8">
        <w:tc>
          <w:tcPr>
            <w:tcW w:w="2694" w:type="dxa"/>
            <w:vAlign w:val="center"/>
          </w:tcPr>
          <w:p w14:paraId="0BD0FC2A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6B6685C9" w14:textId="6D3AE0F6" w:rsidR="0085747A" w:rsidRPr="009C54AE" w:rsidRDefault="00CC2418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Beata Gierczak-Korzeniowska</w:t>
            </w:r>
          </w:p>
        </w:tc>
      </w:tr>
    </w:tbl>
    <w:p w14:paraId="1DE0F9B4" w14:textId="0F570C3E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41B9B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5AD823E3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30E5AFD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76973539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07871431" w14:textId="77777777" w:rsidTr="00F6068C"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CA6A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E1EFDFA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0245E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Wykł.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3F6524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17C37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Konw.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348B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A224C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Sem.</w:t>
            </w: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029A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FA42A1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Prakt.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AFA40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BF21F8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015B8F" w:rsidRPr="009C54AE" w14:paraId="174E29BA" w14:textId="77777777" w:rsidTr="00F6068C">
        <w:trPr>
          <w:trHeight w:val="453"/>
        </w:trPr>
        <w:tc>
          <w:tcPr>
            <w:tcW w:w="1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E6142" w14:textId="1724A821" w:rsidR="00015B8F" w:rsidRPr="009C54AE" w:rsidRDefault="000165B0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6</w:t>
            </w:r>
          </w:p>
        </w:tc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86096C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247C61" w14:textId="5E835D32" w:rsidR="00015B8F" w:rsidRPr="009C54AE" w:rsidRDefault="00D50D4E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C470BA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25611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0AA12D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D5EB87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B96C04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71A45B" w14:textId="77777777" w:rsidR="00015B8F" w:rsidRPr="009C54AE" w:rsidRDefault="00015B8F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</w:p>
        </w:tc>
        <w:tc>
          <w:tcPr>
            <w:tcW w:w="1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BAF4CC" w14:textId="4658FDA0" w:rsidR="00015B8F" w:rsidRPr="009C54AE" w:rsidRDefault="00DC2B69" w:rsidP="009C54AE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A293830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6A5D4E4B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189190AE" w14:textId="77777777" w:rsidR="0085747A" w:rsidRPr="009C54AE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627F69CF" w14:textId="77777777" w:rsidR="00F6068C" w:rsidRPr="009A27B8" w:rsidRDefault="00F6068C" w:rsidP="00F606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  <w:u w:val="single"/>
        </w:rPr>
      </w:pPr>
      <w:bookmarkStart w:id="1" w:name="_Hlk57004889"/>
      <w:r w:rsidRPr="009A27B8">
        <w:rPr>
          <w:rFonts w:ascii="Wingdings" w:eastAsia="Wingdings" w:hAnsi="Wingdings" w:cs="Wingdings"/>
          <w:b w:val="0"/>
          <w:smallCaps w:val="0"/>
          <w:position w:val="-4"/>
          <w:sz w:val="28"/>
          <w:szCs w:val="28"/>
        </w:rPr>
        <w:t></w:t>
      </w:r>
      <w:r w:rsidRPr="009A27B8">
        <w:rPr>
          <w:rFonts w:ascii="Corbel" w:hAnsi="Corbel"/>
          <w:b w:val="0"/>
          <w:smallCaps w:val="0"/>
          <w:position w:val="-4"/>
          <w:sz w:val="28"/>
          <w:szCs w:val="28"/>
        </w:rPr>
        <w:t xml:space="preserve"> </w:t>
      </w:r>
      <w:r w:rsidRPr="009A27B8">
        <w:rPr>
          <w:rFonts w:ascii="Corbel" w:hAnsi="Corbel"/>
          <w:b w:val="0"/>
          <w:smallCaps w:val="0"/>
          <w:szCs w:val="24"/>
        </w:rPr>
        <w:t xml:space="preserve">zajęcia w formie </w:t>
      </w:r>
      <w:r w:rsidRPr="00102353">
        <w:rPr>
          <w:rFonts w:ascii="Corbel" w:hAnsi="Corbel"/>
          <w:b w:val="0"/>
          <w:smallCaps w:val="0"/>
          <w:szCs w:val="24"/>
        </w:rPr>
        <w:t>tradycyjnej lub z wykorzystaniem platformy Ms Teams</w:t>
      </w:r>
    </w:p>
    <w:p w14:paraId="4D0B253B" w14:textId="77777777" w:rsidR="00F6068C" w:rsidRPr="009A27B8" w:rsidRDefault="00F6068C" w:rsidP="00F6068C">
      <w:pPr>
        <w:pStyle w:val="Punktygwne"/>
        <w:spacing w:before="0" w:after="0"/>
        <w:ind w:left="709"/>
        <w:rPr>
          <w:rFonts w:ascii="Corbel" w:hAnsi="Corbel"/>
          <w:b w:val="0"/>
          <w:smallCaps w:val="0"/>
          <w:szCs w:val="24"/>
        </w:rPr>
      </w:pPr>
      <w:r w:rsidRPr="009A27B8">
        <w:rPr>
          <w:rFonts w:ascii="MS Gothic" w:eastAsia="MS Gothic" w:hAnsi="MS Gothic" w:cs="MS Gothic" w:hint="eastAsia"/>
          <w:b w:val="0"/>
          <w:szCs w:val="24"/>
        </w:rPr>
        <w:t>☐</w:t>
      </w:r>
      <w:r w:rsidRPr="009A27B8">
        <w:rPr>
          <w:rFonts w:ascii="Corbel" w:hAnsi="Corbel"/>
          <w:b w:val="0"/>
          <w:smallCaps w:val="0"/>
          <w:szCs w:val="24"/>
        </w:rPr>
        <w:t xml:space="preserve"> zajęcia realizowane z wykorzystaniem metod i technik kształcenia na odległość</w:t>
      </w:r>
    </w:p>
    <w:bookmarkEnd w:id="1"/>
    <w:p w14:paraId="7DF85D57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p w14:paraId="3C21D402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 xml:space="preserve">(egzamin, </w:t>
      </w:r>
      <w:r w:rsidRPr="00F6068C">
        <w:rPr>
          <w:rFonts w:ascii="Corbel" w:hAnsi="Corbel"/>
          <w:b w:val="0"/>
          <w:smallCaps w:val="0"/>
          <w:szCs w:val="24"/>
        </w:rPr>
        <w:t>zaliczenie z oceną,</w:t>
      </w:r>
      <w:r w:rsidRPr="009C54AE">
        <w:rPr>
          <w:rFonts w:ascii="Corbel" w:hAnsi="Corbel"/>
          <w:b w:val="0"/>
          <w:smallCaps w:val="0"/>
          <w:szCs w:val="24"/>
        </w:rPr>
        <w:t xml:space="preserve"> zaliczenie bez oceny)</w:t>
      </w:r>
    </w:p>
    <w:p w14:paraId="78CF1EE0" w14:textId="3FA02C03" w:rsidR="009C54AE" w:rsidRDefault="00F6068C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  <w:r>
        <w:rPr>
          <w:rFonts w:ascii="Corbel" w:hAnsi="Corbel"/>
          <w:b w:val="0"/>
          <w:szCs w:val="24"/>
        </w:rPr>
        <w:t>Zaliczenie z oceną</w:t>
      </w:r>
    </w:p>
    <w:p w14:paraId="3CE06286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07307EEF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03EB43F" w14:textId="77777777" w:rsidTr="00745302">
        <w:tc>
          <w:tcPr>
            <w:tcW w:w="9670" w:type="dxa"/>
          </w:tcPr>
          <w:p w14:paraId="20BFFC4C" w14:textId="4DADCD02" w:rsidR="0085747A" w:rsidRPr="009C54AE" w:rsidRDefault="000165B0" w:rsidP="009C54AE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smallCaps w:val="0"/>
                <w:color w:val="000000"/>
                <w:sz w:val="21"/>
                <w:szCs w:val="21"/>
              </w:rPr>
              <w:t>Student powinien posiadać podstawową wiedzę z zakresu zarządzania.</w:t>
            </w:r>
          </w:p>
        </w:tc>
      </w:tr>
    </w:tbl>
    <w:p w14:paraId="0095970D" w14:textId="77777777" w:rsidR="00153C41" w:rsidRDefault="00153C41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5D0901D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2D3567D7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74DD5DD9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lastRenderedPageBreak/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6B663741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4"/>
        <w:gridCol w:w="8676"/>
      </w:tblGrid>
      <w:tr w:rsidR="0085747A" w:rsidRPr="009C54AE" w14:paraId="1D38D5E6" w14:textId="77777777" w:rsidTr="00923D7D">
        <w:tc>
          <w:tcPr>
            <w:tcW w:w="851" w:type="dxa"/>
            <w:vAlign w:val="center"/>
          </w:tcPr>
          <w:p w14:paraId="4B62A855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22E09820" w14:textId="5B2EC5F1" w:rsidR="0085747A" w:rsidRPr="009C54AE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Zapoznanie studentów z metodami i technikami komunikowania się oraz negocjacji.</w:t>
            </w:r>
          </w:p>
        </w:tc>
      </w:tr>
      <w:tr w:rsidR="0085747A" w:rsidRPr="009C54AE" w14:paraId="2547E272" w14:textId="77777777" w:rsidTr="00923D7D">
        <w:tc>
          <w:tcPr>
            <w:tcW w:w="851" w:type="dxa"/>
            <w:vAlign w:val="center"/>
          </w:tcPr>
          <w:p w14:paraId="28729CF7" w14:textId="2D66DEAD" w:rsidR="0085747A" w:rsidRPr="009C54AE" w:rsidRDefault="000165B0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4FFC835A" w14:textId="697C986F" w:rsidR="0085747A" w:rsidRPr="000165B0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bCs/>
                <w:sz w:val="24"/>
                <w:szCs w:val="24"/>
              </w:rPr>
            </w:pPr>
            <w:r w:rsidRPr="000165B0">
              <w:rPr>
                <w:rFonts w:ascii="Corbel" w:hAnsi="Corbel"/>
                <w:b w:val="0"/>
                <w:bCs/>
                <w:sz w:val="21"/>
                <w:szCs w:val="21"/>
              </w:rPr>
              <w:t>Wykształcenie umiejętności doboru skutecznych i efektywnych form komunikowania się.</w:t>
            </w:r>
          </w:p>
        </w:tc>
      </w:tr>
      <w:tr w:rsidR="0085747A" w:rsidRPr="009C54AE" w14:paraId="0DF48945" w14:textId="77777777" w:rsidTr="00923D7D">
        <w:tc>
          <w:tcPr>
            <w:tcW w:w="851" w:type="dxa"/>
            <w:vAlign w:val="center"/>
          </w:tcPr>
          <w:p w14:paraId="51C70595" w14:textId="726577F4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>C</w:t>
            </w:r>
            <w:r w:rsidR="000165B0">
              <w:rPr>
                <w:rFonts w:ascii="Corbel" w:hAnsi="Corbel"/>
                <w:b w:val="0"/>
                <w:sz w:val="24"/>
                <w:szCs w:val="24"/>
              </w:rPr>
              <w:t>3</w:t>
            </w:r>
          </w:p>
        </w:tc>
        <w:tc>
          <w:tcPr>
            <w:tcW w:w="8819" w:type="dxa"/>
            <w:vAlign w:val="center"/>
          </w:tcPr>
          <w:p w14:paraId="5B2DFA9F" w14:textId="71F6238D" w:rsidR="0085747A" w:rsidRPr="009C54AE" w:rsidRDefault="000165B0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E7CFD">
              <w:rPr>
                <w:rFonts w:ascii="Corbel" w:hAnsi="Corbel"/>
                <w:b w:val="0"/>
                <w:sz w:val="21"/>
                <w:szCs w:val="21"/>
              </w:rPr>
              <w:t>Wypracowanie umiejętności rozpoznawania barier w efektywnej komunikacji interpersonalnej.</w:t>
            </w:r>
          </w:p>
        </w:tc>
      </w:tr>
    </w:tbl>
    <w:p w14:paraId="7942D7EE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1462CAB0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2D0673EB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4"/>
        <w:gridCol w:w="5983"/>
        <w:gridCol w:w="1863"/>
      </w:tblGrid>
      <w:tr w:rsidR="0085747A" w:rsidRPr="009C54AE" w14:paraId="4989DCBB" w14:textId="77777777" w:rsidTr="00A26477">
        <w:tc>
          <w:tcPr>
            <w:tcW w:w="1674" w:type="dxa"/>
            <w:vAlign w:val="center"/>
          </w:tcPr>
          <w:p w14:paraId="6B99B7C4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5983" w:type="dxa"/>
            <w:vAlign w:val="center"/>
          </w:tcPr>
          <w:p w14:paraId="032BB94B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63" w:type="dxa"/>
            <w:vAlign w:val="center"/>
          </w:tcPr>
          <w:p w14:paraId="3F7012B1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85747A" w:rsidRPr="009C54AE" w14:paraId="2FAE894A" w14:textId="77777777" w:rsidTr="00A26477">
        <w:tc>
          <w:tcPr>
            <w:tcW w:w="1674" w:type="dxa"/>
          </w:tcPr>
          <w:p w14:paraId="48E5C6E7" w14:textId="0AA536FC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5983" w:type="dxa"/>
          </w:tcPr>
          <w:p w14:paraId="320C6502" w14:textId="4B7DC31F" w:rsidR="0085747A" w:rsidRPr="00A26477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Wymienia i charakteryzuje zasady, metody, techniki i środki komunikowania się oraz negocjacji w przedsiębiorstwie.</w:t>
            </w:r>
          </w:p>
        </w:tc>
        <w:tc>
          <w:tcPr>
            <w:tcW w:w="1863" w:type="dxa"/>
          </w:tcPr>
          <w:p w14:paraId="4C5F80DD" w14:textId="77777777" w:rsidR="0085747A" w:rsidRDefault="007D31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39038F35" w14:textId="77777777" w:rsidR="00A26477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K_W03</w:t>
            </w:r>
          </w:p>
          <w:p w14:paraId="208BD672" w14:textId="46FF3800" w:rsidR="00A26477" w:rsidRPr="009C54AE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K_W06</w:t>
            </w:r>
          </w:p>
        </w:tc>
      </w:tr>
      <w:tr w:rsidR="0085747A" w:rsidRPr="009C54AE" w14:paraId="48B116A6" w14:textId="77777777" w:rsidTr="00A26477">
        <w:tc>
          <w:tcPr>
            <w:tcW w:w="1674" w:type="dxa"/>
          </w:tcPr>
          <w:p w14:paraId="55D5A65C" w14:textId="7F3B1698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5983" w:type="dxa"/>
          </w:tcPr>
          <w:p w14:paraId="005C0665" w14:textId="2306CB9F" w:rsidR="0085747A" w:rsidRPr="00A26477" w:rsidRDefault="00A26477" w:rsidP="009C54AE">
            <w:pPr>
              <w:pStyle w:val="Punktygwne"/>
              <w:spacing w:before="0" w:after="0"/>
              <w:rPr>
                <w:b w:val="0"/>
                <w:bCs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Dobiera metody, techniki i środki komunikowania się i negocjowania adekwatnie do sytuacji, rozpoznając bariery w procesach komunikowania się i negocjowania.</w:t>
            </w:r>
          </w:p>
        </w:tc>
        <w:tc>
          <w:tcPr>
            <w:tcW w:w="1863" w:type="dxa"/>
          </w:tcPr>
          <w:p w14:paraId="0C90BAFF" w14:textId="77777777" w:rsidR="0085747A" w:rsidRDefault="007D3168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</w:t>
            </w:r>
            <w:r w:rsidR="00A26477">
              <w:rPr>
                <w:rFonts w:ascii="Corbel" w:hAnsi="Corbel"/>
                <w:b w:val="0"/>
                <w:smallCaps w:val="0"/>
                <w:szCs w:val="24"/>
              </w:rPr>
              <w:t>U03</w:t>
            </w:r>
          </w:p>
          <w:p w14:paraId="656E048A" w14:textId="6EC541F9" w:rsidR="00A26477" w:rsidRPr="009C54AE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K_U10</w:t>
            </w:r>
          </w:p>
        </w:tc>
      </w:tr>
      <w:tr w:rsidR="0085747A" w:rsidRPr="009C54AE" w14:paraId="32BADA47" w14:textId="77777777" w:rsidTr="00A26477">
        <w:tc>
          <w:tcPr>
            <w:tcW w:w="1674" w:type="dxa"/>
          </w:tcPr>
          <w:p w14:paraId="4CBEB17A" w14:textId="18DEB623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 w:rsidR="007D3168"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5983" w:type="dxa"/>
          </w:tcPr>
          <w:p w14:paraId="4AAB609F" w14:textId="5D69832F" w:rsidR="0085747A" w:rsidRPr="00A26477" w:rsidRDefault="00A26477" w:rsidP="009C54AE">
            <w:pPr>
              <w:pStyle w:val="Punktygwne"/>
              <w:spacing w:before="0" w:after="0"/>
              <w:rPr>
                <w:b w:val="0"/>
                <w:bCs/>
              </w:rPr>
            </w:pPr>
            <w:r w:rsidRPr="009E7CFD">
              <w:rPr>
                <w:rFonts w:ascii="Corbel" w:hAnsi="Corbel"/>
                <w:b w:val="0"/>
                <w:smallCaps w:val="0"/>
                <w:sz w:val="21"/>
                <w:szCs w:val="21"/>
              </w:rPr>
              <w:t>Jest gotów do uznawania znaczenia wiedzy w rozwiązywaniu problemów społeczno-gospodarczych w przedsiębiorstwie i prezentowania aktywnej postawy wobec zmian dokonujących się w relacjach z podmiotami otoczenia.</w:t>
            </w:r>
          </w:p>
        </w:tc>
        <w:tc>
          <w:tcPr>
            <w:tcW w:w="1863" w:type="dxa"/>
          </w:tcPr>
          <w:p w14:paraId="53B6E8CA" w14:textId="77777777" w:rsidR="0085747A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K_K01</w:t>
            </w:r>
          </w:p>
          <w:p w14:paraId="2BA6A2A8" w14:textId="648BAC9A" w:rsidR="00A26477" w:rsidRPr="009C54AE" w:rsidRDefault="00A26477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</w:tc>
      </w:tr>
    </w:tbl>
    <w:p w14:paraId="4554A81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C05895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464989C7" w14:textId="73D8E99E" w:rsidR="0085747A" w:rsidRPr="00F6068C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F6068C">
        <w:rPr>
          <w:rFonts w:ascii="Corbel" w:hAnsi="Corbel"/>
          <w:sz w:val="24"/>
          <w:szCs w:val="24"/>
        </w:rPr>
        <w:t>Problematyka ćwiczeń audytoryjnych</w:t>
      </w:r>
    </w:p>
    <w:p w14:paraId="030397BD" w14:textId="77777777" w:rsidR="006022E0" w:rsidRPr="009C54AE" w:rsidRDefault="006022E0" w:rsidP="006022E0">
      <w:pPr>
        <w:pStyle w:val="Akapitzlist"/>
        <w:spacing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6022E0" w:rsidRPr="006022E0" w14:paraId="208719B4" w14:textId="77777777" w:rsidTr="006022E0">
        <w:tc>
          <w:tcPr>
            <w:tcW w:w="8954" w:type="dxa"/>
          </w:tcPr>
          <w:p w14:paraId="1259F7E0" w14:textId="77777777" w:rsidR="006022E0" w:rsidRPr="006022E0" w:rsidRDefault="006022E0" w:rsidP="00D038C4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Treści merytoryczne</w:t>
            </w:r>
          </w:p>
        </w:tc>
      </w:tr>
      <w:tr w:rsidR="006022E0" w:rsidRPr="006022E0" w14:paraId="4D421551" w14:textId="77777777" w:rsidTr="006022E0">
        <w:tc>
          <w:tcPr>
            <w:tcW w:w="8954" w:type="dxa"/>
          </w:tcPr>
          <w:p w14:paraId="79F1D33F" w14:textId="77777777" w:rsidR="006022E0" w:rsidRPr="006022E0" w:rsidRDefault="006022E0" w:rsidP="00D038C4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Istota i funkcje komunikacji. Komunikacja jako wzajemny proces interakcyjny.</w:t>
            </w:r>
          </w:p>
        </w:tc>
      </w:tr>
      <w:tr w:rsidR="006022E0" w:rsidRPr="006022E0" w14:paraId="4683E3B8" w14:textId="77777777" w:rsidTr="006022E0">
        <w:tc>
          <w:tcPr>
            <w:tcW w:w="8954" w:type="dxa"/>
          </w:tcPr>
          <w:p w14:paraId="7B38A0F5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 xml:space="preserve">Komunikacja werbalna – definicje i funkcje. </w:t>
            </w:r>
          </w:p>
        </w:tc>
      </w:tr>
      <w:tr w:rsidR="006022E0" w:rsidRPr="006022E0" w14:paraId="12BA79F9" w14:textId="77777777" w:rsidTr="006022E0">
        <w:tc>
          <w:tcPr>
            <w:tcW w:w="8954" w:type="dxa"/>
          </w:tcPr>
          <w:p w14:paraId="4CC3E87A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Aktywne słuchanie i jego rola w procesie komunikacji.</w:t>
            </w:r>
          </w:p>
        </w:tc>
      </w:tr>
      <w:tr w:rsidR="006022E0" w:rsidRPr="006022E0" w14:paraId="10327300" w14:textId="77777777" w:rsidTr="006022E0">
        <w:tc>
          <w:tcPr>
            <w:tcW w:w="8954" w:type="dxa"/>
          </w:tcPr>
          <w:p w14:paraId="16E5FD48" w14:textId="77777777" w:rsidR="006022E0" w:rsidRPr="006022E0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6022E0">
              <w:rPr>
                <w:rFonts w:ascii="Corbel" w:hAnsi="Corbel" w:cs="Times New Roman"/>
                <w:color w:val="auto"/>
                <w:sz w:val="22"/>
                <w:szCs w:val="22"/>
              </w:rPr>
              <w:t xml:space="preserve">Umiejętność zadawania pytań, parafrazowania i mówienia w procesie </w:t>
            </w:r>
            <w:r w:rsidRPr="006022E0">
              <w:rPr>
                <w:rFonts w:ascii="Corbel" w:hAnsi="Corbel"/>
                <w:color w:val="auto"/>
                <w:sz w:val="22"/>
                <w:szCs w:val="22"/>
              </w:rPr>
              <w:t>komunikacji.</w:t>
            </w:r>
          </w:p>
        </w:tc>
      </w:tr>
      <w:tr w:rsidR="006022E0" w:rsidRPr="006022E0" w14:paraId="136CFC08" w14:textId="77777777" w:rsidTr="006022E0">
        <w:tc>
          <w:tcPr>
            <w:tcW w:w="8954" w:type="dxa"/>
          </w:tcPr>
          <w:p w14:paraId="7A72712E" w14:textId="77777777" w:rsidR="006022E0" w:rsidRPr="006022E0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6022E0">
              <w:rPr>
                <w:rFonts w:ascii="Corbel" w:hAnsi="Corbel" w:cs="Times New Roman"/>
                <w:color w:val="auto"/>
                <w:sz w:val="22"/>
                <w:szCs w:val="22"/>
              </w:rPr>
              <w:t>Komunikacja niewerbalna, jej rodzaje i funkcje.</w:t>
            </w:r>
          </w:p>
        </w:tc>
      </w:tr>
      <w:tr w:rsidR="006022E0" w:rsidRPr="006022E0" w14:paraId="3BB5D695" w14:textId="77777777" w:rsidTr="006022E0">
        <w:tc>
          <w:tcPr>
            <w:tcW w:w="8954" w:type="dxa"/>
          </w:tcPr>
          <w:p w14:paraId="570D7E5F" w14:textId="77777777" w:rsidR="006022E0" w:rsidRPr="006022E0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6022E0">
              <w:rPr>
                <w:rFonts w:ascii="Corbel" w:hAnsi="Corbel" w:cs="Times New Roman"/>
                <w:color w:val="auto"/>
                <w:sz w:val="22"/>
                <w:szCs w:val="22"/>
              </w:rPr>
              <w:t>Komunikacja interpersonalna w relacji przełożony – podwładny. Przekazywanie informacji pozytywnych i uwag krytycznych.</w:t>
            </w:r>
          </w:p>
        </w:tc>
      </w:tr>
      <w:tr w:rsidR="006022E0" w:rsidRPr="006022E0" w14:paraId="794527F4" w14:textId="77777777" w:rsidTr="006022E0">
        <w:tc>
          <w:tcPr>
            <w:tcW w:w="8954" w:type="dxa"/>
          </w:tcPr>
          <w:p w14:paraId="49F5E453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Zakłócenia w procesach społecznej.</w:t>
            </w:r>
          </w:p>
        </w:tc>
      </w:tr>
      <w:tr w:rsidR="006022E0" w:rsidRPr="006022E0" w14:paraId="3554A2D6" w14:textId="77777777" w:rsidTr="006022E0">
        <w:tc>
          <w:tcPr>
            <w:tcW w:w="8954" w:type="dxa"/>
          </w:tcPr>
          <w:p w14:paraId="6D1AB9BE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Interpersonalne style komunikacji.</w:t>
            </w:r>
          </w:p>
        </w:tc>
      </w:tr>
      <w:tr w:rsidR="006022E0" w:rsidRPr="006022E0" w14:paraId="5F6C2AE7" w14:textId="77777777" w:rsidTr="006022E0">
        <w:tc>
          <w:tcPr>
            <w:tcW w:w="8954" w:type="dxa"/>
          </w:tcPr>
          <w:p w14:paraId="0AF7CC7A" w14:textId="77777777" w:rsidR="006022E0" w:rsidRPr="006022E0" w:rsidRDefault="006022E0" w:rsidP="00D038C4">
            <w:pPr>
              <w:spacing w:after="0"/>
              <w:jc w:val="both"/>
              <w:rPr>
                <w:rFonts w:ascii="Corbel" w:hAnsi="Corbel"/>
              </w:rPr>
            </w:pPr>
            <w:r w:rsidRPr="006022E0">
              <w:rPr>
                <w:rFonts w:ascii="Corbel" w:hAnsi="Corbel"/>
              </w:rPr>
              <w:t>Techniki komunikowania się.</w:t>
            </w:r>
          </w:p>
        </w:tc>
      </w:tr>
      <w:tr w:rsidR="006022E0" w:rsidRPr="006022E0" w14:paraId="249C522B" w14:textId="77777777" w:rsidTr="006022E0">
        <w:tc>
          <w:tcPr>
            <w:tcW w:w="8954" w:type="dxa"/>
          </w:tcPr>
          <w:p w14:paraId="53B6BDCD" w14:textId="77777777" w:rsidR="006022E0" w:rsidRPr="006022E0" w:rsidRDefault="006022E0" w:rsidP="00D038C4">
            <w:pPr>
              <w:pStyle w:val="Default"/>
              <w:jc w:val="both"/>
              <w:rPr>
                <w:rFonts w:ascii="Corbel" w:hAnsi="Corbel" w:cs="Times New Roman"/>
                <w:color w:val="auto"/>
                <w:sz w:val="22"/>
                <w:szCs w:val="22"/>
              </w:rPr>
            </w:pPr>
            <w:r w:rsidRPr="006022E0">
              <w:rPr>
                <w:rFonts w:ascii="Corbel" w:hAnsi="Corbel"/>
                <w:sz w:val="22"/>
                <w:szCs w:val="22"/>
              </w:rPr>
              <w:t xml:space="preserve">Negocjacje w funkcjonowaniu organizacji. Style i zasady negocjacji. </w:t>
            </w:r>
            <w:r w:rsidRPr="006022E0">
              <w:rPr>
                <w:rFonts w:ascii="Corbel" w:hAnsi="Corbel" w:cs="Times New Roman"/>
                <w:color w:val="auto"/>
                <w:sz w:val="22"/>
                <w:szCs w:val="22"/>
              </w:rPr>
              <w:t>Techniki negocjacyjne.</w:t>
            </w:r>
          </w:p>
        </w:tc>
      </w:tr>
      <w:tr w:rsidR="006022E0" w:rsidRPr="006022E0" w14:paraId="1EDD5757" w14:textId="77777777" w:rsidTr="006022E0">
        <w:tc>
          <w:tcPr>
            <w:tcW w:w="8954" w:type="dxa"/>
          </w:tcPr>
          <w:p w14:paraId="1C08F64B" w14:textId="77777777" w:rsidR="006022E0" w:rsidRPr="006022E0" w:rsidRDefault="006022E0" w:rsidP="00D038C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Corbel" w:hAnsi="Corbel" w:cs="Arial"/>
                <w:color w:val="000000"/>
              </w:rPr>
            </w:pPr>
            <w:r w:rsidRPr="006022E0">
              <w:rPr>
                <w:rFonts w:ascii="Corbel" w:hAnsi="Corbel" w:cs="Arial"/>
                <w:color w:val="000000"/>
              </w:rPr>
              <w:t>Przebieg negocjacji. Cechy dobrego negocjatora. Negocjacje miękkie i twarde. Sztuka kompromisu.</w:t>
            </w:r>
          </w:p>
        </w:tc>
      </w:tr>
    </w:tbl>
    <w:p w14:paraId="0313640A" w14:textId="77777777" w:rsidR="0085747A" w:rsidRPr="006022E0" w:rsidRDefault="0085747A" w:rsidP="009C54AE">
      <w:pPr>
        <w:pStyle w:val="Punktygwne"/>
        <w:spacing w:before="0" w:after="0"/>
        <w:rPr>
          <w:rFonts w:ascii="Corbel" w:hAnsi="Corbel"/>
          <w:b w:val="0"/>
          <w:sz w:val="22"/>
        </w:rPr>
      </w:pPr>
    </w:p>
    <w:p w14:paraId="19F18576" w14:textId="77777777" w:rsidR="0085747A" w:rsidRPr="009C54AE" w:rsidRDefault="009F4610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6199D1B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8244AA" w14:textId="594AB1C3" w:rsidR="006022E0" w:rsidRPr="00F6068C" w:rsidRDefault="00153C41" w:rsidP="006022E0">
      <w:pPr>
        <w:pStyle w:val="Punktygwne"/>
        <w:spacing w:before="0" w:after="0"/>
        <w:jc w:val="both"/>
        <w:rPr>
          <w:rFonts w:ascii="Corbel" w:hAnsi="Corbel" w:cs="Arial"/>
          <w:b w:val="0"/>
          <w:smallCaps w:val="0"/>
          <w:color w:val="000000"/>
          <w:sz w:val="22"/>
        </w:rPr>
      </w:pPr>
      <w:r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Ćwiczenia: </w:t>
      </w:r>
      <w:r w:rsidR="009F4610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analiza </w:t>
      </w:r>
      <w:r w:rsidR="00923D7D" w:rsidRPr="00F6068C">
        <w:rPr>
          <w:rFonts w:ascii="Corbel" w:hAnsi="Corbel" w:cs="Arial"/>
          <w:b w:val="0"/>
          <w:smallCaps w:val="0"/>
          <w:color w:val="000000"/>
          <w:sz w:val="22"/>
        </w:rPr>
        <w:t>tekstów z dyskusją,</w:t>
      </w:r>
      <w:r w:rsidR="0085747A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 </w:t>
      </w:r>
      <w:r w:rsidR="001718A7" w:rsidRPr="00F6068C">
        <w:rPr>
          <w:rFonts w:ascii="Corbel" w:hAnsi="Corbel" w:cs="Arial"/>
          <w:b w:val="0"/>
          <w:smallCaps w:val="0"/>
          <w:color w:val="000000"/>
          <w:sz w:val="22"/>
        </w:rPr>
        <w:t>praca w </w:t>
      </w:r>
      <w:r w:rsidR="0085747A" w:rsidRPr="00F6068C">
        <w:rPr>
          <w:rFonts w:ascii="Corbel" w:hAnsi="Corbel" w:cs="Arial"/>
          <w:b w:val="0"/>
          <w:smallCaps w:val="0"/>
          <w:color w:val="000000"/>
          <w:sz w:val="22"/>
        </w:rPr>
        <w:t>grupach</w:t>
      </w:r>
      <w:r w:rsidR="0071620A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 (</w:t>
      </w:r>
      <w:r w:rsidR="0085747A" w:rsidRPr="00F6068C">
        <w:rPr>
          <w:rFonts w:ascii="Corbel" w:hAnsi="Corbel" w:cs="Arial"/>
          <w:b w:val="0"/>
          <w:smallCaps w:val="0"/>
          <w:color w:val="000000"/>
          <w:sz w:val="22"/>
        </w:rPr>
        <w:t>rozwiązywanie zadań</w:t>
      </w:r>
      <w:r w:rsidR="0071620A" w:rsidRPr="00F6068C">
        <w:rPr>
          <w:rFonts w:ascii="Corbel" w:hAnsi="Corbel" w:cs="Arial"/>
          <w:b w:val="0"/>
          <w:smallCaps w:val="0"/>
          <w:color w:val="000000"/>
          <w:sz w:val="22"/>
        </w:rPr>
        <w:t>,</w:t>
      </w:r>
      <w:r w:rsidR="0085747A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 dyskusja</w:t>
      </w:r>
      <w:r w:rsidR="0071620A" w:rsidRPr="00F6068C">
        <w:rPr>
          <w:rFonts w:ascii="Corbel" w:hAnsi="Corbel" w:cs="Arial"/>
          <w:b w:val="0"/>
          <w:smallCaps w:val="0"/>
          <w:color w:val="000000"/>
          <w:sz w:val="22"/>
        </w:rPr>
        <w:t>),</w:t>
      </w:r>
      <w:r w:rsidR="001718A7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gry dydaktyczne, </w:t>
      </w:r>
      <w:r w:rsidR="006022E0" w:rsidRPr="00F6068C">
        <w:rPr>
          <w:rFonts w:ascii="Corbel" w:hAnsi="Corbel" w:cs="Arial"/>
          <w:b w:val="0"/>
          <w:smallCaps w:val="0"/>
          <w:color w:val="000000"/>
          <w:sz w:val="22"/>
        </w:rPr>
        <w:t xml:space="preserve">krytyczna analiza literatury przedmiotu. Testy umożliwiające badanie własnych preferencji komunikacyjnych, odgrywanie ról. </w:t>
      </w:r>
    </w:p>
    <w:p w14:paraId="39FE5AE0" w14:textId="6F90E9EC" w:rsidR="00153C41" w:rsidRDefault="00153C41" w:rsidP="009C54AE">
      <w:pPr>
        <w:pStyle w:val="Punktygwne"/>
        <w:spacing w:before="0" w:after="0"/>
        <w:jc w:val="both"/>
        <w:rPr>
          <w:rFonts w:ascii="Corbel" w:hAnsi="Corbel"/>
          <w:b w:val="0"/>
          <w:i/>
          <w:smallCaps w:val="0"/>
          <w:sz w:val="20"/>
          <w:szCs w:val="20"/>
        </w:rPr>
      </w:pPr>
    </w:p>
    <w:p w14:paraId="602F9744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1CCAEA0A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lastRenderedPageBreak/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2F814F69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0ED03774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4EC1B7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65"/>
        <w:gridCol w:w="5439"/>
        <w:gridCol w:w="2116"/>
      </w:tblGrid>
      <w:tr w:rsidR="0085747A" w:rsidRPr="009C54AE" w14:paraId="1537DE26" w14:textId="77777777" w:rsidTr="00A26477">
        <w:tc>
          <w:tcPr>
            <w:tcW w:w="1965" w:type="dxa"/>
            <w:vAlign w:val="center"/>
          </w:tcPr>
          <w:p w14:paraId="50E71C51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439" w:type="dxa"/>
            <w:vAlign w:val="center"/>
          </w:tcPr>
          <w:p w14:paraId="4D363913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34386C17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16" w:type="dxa"/>
            <w:vAlign w:val="center"/>
          </w:tcPr>
          <w:p w14:paraId="73976E31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136B44B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(w, ćw, …)</w:t>
            </w:r>
          </w:p>
        </w:tc>
      </w:tr>
      <w:tr w:rsidR="0085747A" w:rsidRPr="009C54AE" w14:paraId="5FC256E6" w14:textId="77777777" w:rsidTr="00A26477">
        <w:tc>
          <w:tcPr>
            <w:tcW w:w="1965" w:type="dxa"/>
          </w:tcPr>
          <w:p w14:paraId="1B521E17" w14:textId="4B1B8C7E" w:rsidR="0085747A" w:rsidRPr="009C54AE" w:rsidRDefault="008962A4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</w:t>
            </w:r>
            <w:r w:rsidR="002E3CFE">
              <w:rPr>
                <w:rFonts w:ascii="Corbel" w:hAnsi="Corbel"/>
                <w:b w:val="0"/>
                <w:szCs w:val="24"/>
              </w:rPr>
              <w:t>K</w:t>
            </w:r>
            <w:r w:rsidR="0085747A" w:rsidRPr="009C54AE">
              <w:rPr>
                <w:rFonts w:ascii="Corbel" w:hAnsi="Corbel"/>
                <w:b w:val="0"/>
                <w:szCs w:val="24"/>
              </w:rPr>
              <w:t xml:space="preserve">_01 </w:t>
            </w:r>
          </w:p>
        </w:tc>
        <w:tc>
          <w:tcPr>
            <w:tcW w:w="5439" w:type="dxa"/>
          </w:tcPr>
          <w:p w14:paraId="38591A5E" w14:textId="26C7BDD8" w:rsidR="0085747A" w:rsidRPr="00424437" w:rsidRDefault="004244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  <w:r w:rsidR="00A26477">
              <w:rPr>
                <w:rFonts w:ascii="Corbel" w:hAnsi="Corbel"/>
                <w:b w:val="0"/>
                <w:szCs w:val="24"/>
              </w:rPr>
              <w:t>, kolokwium</w:t>
            </w:r>
          </w:p>
        </w:tc>
        <w:tc>
          <w:tcPr>
            <w:tcW w:w="2116" w:type="dxa"/>
          </w:tcPr>
          <w:p w14:paraId="4D5562F6" w14:textId="5758F72B" w:rsidR="0085747A" w:rsidRPr="009C54AE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C1640" w:rsidRPr="009C54AE" w14:paraId="1491D005" w14:textId="77777777" w:rsidTr="00A26477">
        <w:tc>
          <w:tcPr>
            <w:tcW w:w="1965" w:type="dxa"/>
          </w:tcPr>
          <w:p w14:paraId="5B81CA44" w14:textId="7AE9AAA4" w:rsidR="002C1640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EK_02</w:t>
            </w:r>
          </w:p>
        </w:tc>
        <w:tc>
          <w:tcPr>
            <w:tcW w:w="5439" w:type="dxa"/>
          </w:tcPr>
          <w:p w14:paraId="1D397AEE" w14:textId="60AD797B" w:rsidR="002C1640" w:rsidRPr="00424437" w:rsidRDefault="00424437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424437">
              <w:rPr>
                <w:rFonts w:ascii="Corbel" w:hAnsi="Corbel"/>
                <w:b w:val="0"/>
                <w:szCs w:val="24"/>
              </w:rPr>
              <w:t>kolokwium</w:t>
            </w:r>
            <w:r w:rsidR="00DC2B69">
              <w:rPr>
                <w:rFonts w:ascii="Corbel" w:hAnsi="Corbel"/>
                <w:b w:val="0"/>
                <w:szCs w:val="24"/>
              </w:rPr>
              <w:t>, obserwacja w trakcie zajęć</w:t>
            </w:r>
          </w:p>
        </w:tc>
        <w:tc>
          <w:tcPr>
            <w:tcW w:w="2116" w:type="dxa"/>
          </w:tcPr>
          <w:p w14:paraId="412DC956" w14:textId="2446CC95" w:rsidR="002C1640" w:rsidRPr="009C54AE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  <w:tr w:rsidR="002C1640" w:rsidRPr="009C54AE" w14:paraId="6A8C421F" w14:textId="77777777" w:rsidTr="00A26477">
        <w:tc>
          <w:tcPr>
            <w:tcW w:w="1965" w:type="dxa"/>
          </w:tcPr>
          <w:p w14:paraId="2666AFA1" w14:textId="714452DB" w:rsidR="002E3CFE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439" w:type="dxa"/>
          </w:tcPr>
          <w:p w14:paraId="4C6C6ADC" w14:textId="0506DEB3" w:rsidR="002C1640" w:rsidRPr="00424437" w:rsidRDefault="00DC2B69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obserwacja w trakcie zajęć</w:t>
            </w:r>
          </w:p>
        </w:tc>
        <w:tc>
          <w:tcPr>
            <w:tcW w:w="2116" w:type="dxa"/>
          </w:tcPr>
          <w:p w14:paraId="764C5CAD" w14:textId="4B23354A" w:rsidR="002C1640" w:rsidRPr="009C54AE" w:rsidRDefault="002E3CFE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ćwiczenia</w:t>
            </w:r>
          </w:p>
        </w:tc>
      </w:tr>
    </w:tbl>
    <w:p w14:paraId="5D45EBF6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5E7A1229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0C1787EA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442B12DD" w14:textId="77777777" w:rsidTr="00923D7D">
        <w:tc>
          <w:tcPr>
            <w:tcW w:w="9670" w:type="dxa"/>
          </w:tcPr>
          <w:p w14:paraId="1C32C28C" w14:textId="625E2317" w:rsidR="00F6068C" w:rsidRPr="00F6068C" w:rsidRDefault="00F6068C" w:rsidP="00F606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Zasady zaliczenia:</w:t>
            </w:r>
          </w:p>
          <w:p w14:paraId="22C01B0E" w14:textId="10C2CCAD" w:rsidR="00F6068C" w:rsidRPr="00F6068C" w:rsidRDefault="0012340C" w:rsidP="00F6068C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Indywid</w:t>
            </w:r>
            <w:r w:rsidR="00F6068C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ualna praca pisemna – kolokwium.</w:t>
            </w:r>
          </w:p>
          <w:p w14:paraId="21352E71" w14:textId="507505F7" w:rsidR="00F6068C" w:rsidRPr="00F6068C" w:rsidRDefault="00F64454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Ponadto: a</w:t>
            </w:r>
            <w:r w:rsidR="0012340C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ktywność podczas zajęć</w:t>
            </w: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, u</w:t>
            </w:r>
            <w:r w:rsidR="0012340C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dział w pracach zespołowych</w:t>
            </w:r>
            <w:r w:rsidR="00A06C70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oraz</w:t>
            </w:r>
            <w:r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 xml:space="preserve"> r</w:t>
            </w:r>
            <w:r w:rsidR="0012340C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ealizacja zadań indywidualnych</w:t>
            </w:r>
            <w:r w:rsidR="00A06C70" w:rsidRPr="00F6068C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  <w:p w14:paraId="54225531" w14:textId="64D61871" w:rsidR="00F6068C" w:rsidRPr="009C54AE" w:rsidRDefault="00F6068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Ocena 3,0 wymaga zdobycia 51% maksymalnej liczby punktów przypisanych przez prowadzących zajęcia do posz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cz</w:t>
            </w:r>
            <w:r w:rsidRPr="009A27B8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ególnych aktywności składających się na zaliczenie</w:t>
            </w: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.</w:t>
            </w:r>
          </w:p>
        </w:tc>
      </w:tr>
    </w:tbl>
    <w:p w14:paraId="437F8ED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F988151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8A5A96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239F5ABA" w14:textId="77777777" w:rsidTr="003E1941">
        <w:tc>
          <w:tcPr>
            <w:tcW w:w="4962" w:type="dxa"/>
            <w:vAlign w:val="center"/>
          </w:tcPr>
          <w:p w14:paraId="366108B2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43976F8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41D7342E" w14:textId="77777777" w:rsidTr="00923D7D">
        <w:tc>
          <w:tcPr>
            <w:tcW w:w="4962" w:type="dxa"/>
          </w:tcPr>
          <w:p w14:paraId="336857A1" w14:textId="4665456F" w:rsidR="0085747A" w:rsidRPr="009C54AE" w:rsidRDefault="00C61DC5" w:rsidP="00A35C95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="003F205D">
              <w:rPr>
                <w:rFonts w:ascii="Corbel" w:hAnsi="Corbel"/>
                <w:sz w:val="24"/>
                <w:szCs w:val="24"/>
              </w:rPr>
              <w:t>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</w:tcPr>
          <w:p w14:paraId="44F68EF5" w14:textId="40045005" w:rsidR="0085747A" w:rsidRPr="009C54AE" w:rsidRDefault="00D50D4E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</w:tr>
      <w:tr w:rsidR="00C61DC5" w:rsidRPr="009C54AE" w14:paraId="14748C99" w14:textId="77777777" w:rsidTr="00923D7D">
        <w:tc>
          <w:tcPr>
            <w:tcW w:w="4962" w:type="dxa"/>
          </w:tcPr>
          <w:p w14:paraId="77F9A71E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3F8D2502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</w:tcPr>
          <w:p w14:paraId="24D181FD" w14:textId="64F81F62" w:rsidR="00C61DC5" w:rsidRPr="009C54AE" w:rsidRDefault="00DC2B69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10</w:t>
            </w:r>
          </w:p>
        </w:tc>
      </w:tr>
      <w:tr w:rsidR="00C61DC5" w:rsidRPr="009C54AE" w14:paraId="41367D30" w14:textId="77777777" w:rsidTr="00923D7D">
        <w:tc>
          <w:tcPr>
            <w:tcW w:w="4962" w:type="dxa"/>
          </w:tcPr>
          <w:p w14:paraId="4F573F09" w14:textId="03C9DCAB" w:rsidR="00C61DC5" w:rsidRPr="009C54AE" w:rsidRDefault="00C61DC5" w:rsidP="00F6068C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  <w:r w:rsidR="008962A4">
              <w:rPr>
                <w:rFonts w:ascii="Corbel" w:hAnsi="Corbel"/>
                <w:sz w:val="24"/>
                <w:szCs w:val="24"/>
              </w:rPr>
              <w:t xml:space="preserve"> 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00F6068C">
              <w:rPr>
                <w:rFonts w:ascii="Corbel" w:hAnsi="Corbel"/>
                <w:sz w:val="24"/>
                <w:szCs w:val="24"/>
              </w:rPr>
              <w:t>kolokwium</w:t>
            </w:r>
            <w:r w:rsidRPr="009C54AE">
              <w:rPr>
                <w:rFonts w:ascii="Corbel" w:hAnsi="Corbel"/>
                <w:sz w:val="24"/>
                <w:szCs w:val="24"/>
              </w:rPr>
              <w:t>)</w:t>
            </w:r>
          </w:p>
        </w:tc>
        <w:tc>
          <w:tcPr>
            <w:tcW w:w="4677" w:type="dxa"/>
          </w:tcPr>
          <w:p w14:paraId="611A18CE" w14:textId="15CC68E1" w:rsidR="00C61DC5" w:rsidRPr="009C54AE" w:rsidRDefault="00DC2B69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  <w:r w:rsidR="00D50D4E">
              <w:rPr>
                <w:rFonts w:ascii="Corbel" w:hAnsi="Corbel"/>
                <w:sz w:val="24"/>
                <w:szCs w:val="24"/>
              </w:rPr>
              <w:t>0</w:t>
            </w:r>
          </w:p>
        </w:tc>
      </w:tr>
      <w:tr w:rsidR="0085747A" w:rsidRPr="009C54AE" w14:paraId="45A3E8D7" w14:textId="77777777" w:rsidTr="00923D7D">
        <w:tc>
          <w:tcPr>
            <w:tcW w:w="4962" w:type="dxa"/>
          </w:tcPr>
          <w:p w14:paraId="626D78EC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</w:tcPr>
          <w:p w14:paraId="1CC4D173" w14:textId="11D9554D" w:rsidR="0085747A" w:rsidRPr="009C54AE" w:rsidRDefault="00DC2B69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761AF2EE" w14:textId="77777777" w:rsidTr="00923D7D">
        <w:tc>
          <w:tcPr>
            <w:tcW w:w="4962" w:type="dxa"/>
          </w:tcPr>
          <w:p w14:paraId="3C28658F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</w:tcPr>
          <w:p w14:paraId="74CCF68A" w14:textId="2097A0E3" w:rsidR="0085747A" w:rsidRPr="009C54AE" w:rsidRDefault="00DC2B69" w:rsidP="0012340C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02E69CC2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4188189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1B2E546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5B6949B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42"/>
        <w:gridCol w:w="5086"/>
      </w:tblGrid>
      <w:tr w:rsidR="0085747A" w:rsidRPr="009C54AE" w14:paraId="2B1F2ED6" w14:textId="77777777" w:rsidTr="008962A4">
        <w:trPr>
          <w:trHeight w:val="397"/>
        </w:trPr>
        <w:tc>
          <w:tcPr>
            <w:tcW w:w="2359" w:type="pct"/>
          </w:tcPr>
          <w:p w14:paraId="713DB7D6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2641" w:type="pct"/>
          </w:tcPr>
          <w:p w14:paraId="67C27C15" w14:textId="0DF1DEC8" w:rsidR="0085747A" w:rsidRPr="009C54AE" w:rsidRDefault="001234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---</w:t>
            </w:r>
          </w:p>
        </w:tc>
      </w:tr>
      <w:tr w:rsidR="0085747A" w:rsidRPr="009C54AE" w14:paraId="175A14A7" w14:textId="77777777" w:rsidTr="008962A4">
        <w:trPr>
          <w:trHeight w:val="397"/>
        </w:trPr>
        <w:tc>
          <w:tcPr>
            <w:tcW w:w="2359" w:type="pct"/>
          </w:tcPr>
          <w:p w14:paraId="66548F39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2641" w:type="pct"/>
          </w:tcPr>
          <w:p w14:paraId="5507627C" w14:textId="05DDF18E" w:rsidR="0085747A" w:rsidRPr="009C54AE" w:rsidRDefault="0012340C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---</w:t>
            </w:r>
          </w:p>
        </w:tc>
      </w:tr>
    </w:tbl>
    <w:p w14:paraId="75D709D4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55A10EF0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1EC6F00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85747A" w:rsidRPr="009C54AE" w14:paraId="0ACABF41" w14:textId="77777777" w:rsidTr="008962A4">
        <w:trPr>
          <w:trHeight w:val="397"/>
        </w:trPr>
        <w:tc>
          <w:tcPr>
            <w:tcW w:w="5000" w:type="pct"/>
          </w:tcPr>
          <w:p w14:paraId="538C37AD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Literatura podstawowa:</w:t>
            </w:r>
          </w:p>
          <w:p w14:paraId="45475205" w14:textId="104EEE40" w:rsidR="002C1640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Penc J., Komunikacja i negocjowanie w organizacji, Difin, Warszawa 2010.</w:t>
            </w:r>
          </w:p>
          <w:p w14:paraId="3F16D568" w14:textId="04BF790A" w:rsidR="002C1640" w:rsidRPr="009E7CFD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Nęcki Z., Negocjacje w biznesie, Antykwa, Kraków 2000.</w:t>
            </w:r>
          </w:p>
          <w:p w14:paraId="5C2269B9" w14:textId="77777777" w:rsidR="002C1640" w:rsidRPr="009E7CFD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 xml:space="preserve">Potocki A., Instrumenty komunikacji wewnętrznej w przedsiębiorstwie, Difin, Warszawa 2008. </w:t>
            </w:r>
          </w:p>
          <w:p w14:paraId="50F2B9B2" w14:textId="2F3ECB3B" w:rsidR="002C1640" w:rsidRPr="009C54AE" w:rsidRDefault="002C1640" w:rsidP="002C1640">
            <w:pPr>
              <w:pStyle w:val="Punktygwne"/>
              <w:numPr>
                <w:ilvl w:val="0"/>
                <w:numId w:val="2"/>
              </w:numPr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Rosa G., Komunikacja i negocjacje w biznesie, Wydawnictwo Naukowe Uniwersytetu Szczecińskiego, Szczecin 2009</w:t>
            </w:r>
          </w:p>
        </w:tc>
      </w:tr>
      <w:tr w:rsidR="0085747A" w:rsidRPr="009C54AE" w14:paraId="6F6FB0B1" w14:textId="77777777" w:rsidTr="008962A4">
        <w:trPr>
          <w:trHeight w:val="397"/>
        </w:trPr>
        <w:tc>
          <w:tcPr>
            <w:tcW w:w="5000" w:type="pct"/>
          </w:tcPr>
          <w:p w14:paraId="6CA2F569" w14:textId="77777777" w:rsidR="0085747A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lastRenderedPageBreak/>
              <w:t xml:space="preserve">Literatura uzupełniająca: </w:t>
            </w:r>
          </w:p>
          <w:p w14:paraId="7B3BD7B3" w14:textId="77777777" w:rsidR="002C1640" w:rsidRPr="009E7CFD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Bargiel-Matusiewicz K., Negocjacje i mediacje, PWE, Warszawa 2014.</w:t>
            </w:r>
          </w:p>
          <w:p w14:paraId="41CEEFCE" w14:textId="77777777" w:rsidR="002C1640" w:rsidRPr="009E7CFD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Edelmann R.J., Konflikty w pracy, Gdańskie Wydawnictwo Psychologiczne, Gdańsk 2005.</w:t>
            </w:r>
          </w:p>
          <w:p w14:paraId="3AD27C64" w14:textId="77777777" w:rsidR="002C1640" w:rsidRPr="009E7CFD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Krattenmaker T. i inni, Mistrzowskie negocjacje: jak nawiązać trwałe relacje z partnerami biznesowymi, Studio EMKA, Warszawa 2006.</w:t>
            </w:r>
          </w:p>
          <w:p w14:paraId="37FAD7E7" w14:textId="77777777" w:rsidR="002C1640" w:rsidRPr="009E7CFD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McKay M., Davis D., Fanning P., Sztuka skutecznego porozumiewania się, Gdańskie Wydawnictwo Psychologiczne. Sopot, 2017.</w:t>
            </w:r>
          </w:p>
          <w:p w14:paraId="118C6560" w14:textId="763937E9" w:rsidR="002C1640" w:rsidRPr="00B43544" w:rsidRDefault="002C1640" w:rsidP="002C1640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i/>
                <w:smallCaps w:val="0"/>
                <w:color w:val="000000"/>
                <w:szCs w:val="24"/>
              </w:rPr>
            </w:pPr>
            <w:r w:rsidRPr="009E7CFD">
              <w:rPr>
                <w:rFonts w:ascii="Corbel" w:hAnsi="Corbel"/>
                <w:b w:val="0"/>
                <w:bCs/>
                <w:smallCaps w:val="0"/>
                <w:sz w:val="21"/>
                <w:szCs w:val="21"/>
              </w:rPr>
              <w:t>Schulz von Thun F., Sztuka rozmawiania. W porozumieniu z sobą i innymi - komunikacja i kompetencje społeczne, WAM, Kraków 2006.</w:t>
            </w:r>
          </w:p>
          <w:p w14:paraId="1F17CF12" w14:textId="32A48586" w:rsidR="00B43544" w:rsidRPr="009230FF" w:rsidRDefault="00B43544" w:rsidP="009230FF">
            <w:pPr>
              <w:pStyle w:val="Punktygwne"/>
              <w:numPr>
                <w:ilvl w:val="0"/>
                <w:numId w:val="4"/>
              </w:numPr>
              <w:spacing w:before="0" w:after="0"/>
              <w:rPr>
                <w:rFonts w:ascii="Corbel" w:hAnsi="Corbel"/>
                <w:b w:val="0"/>
                <w:bCs/>
                <w:iCs/>
                <w:smallCaps w:val="0"/>
                <w:color w:val="000000"/>
                <w:sz w:val="21"/>
                <w:szCs w:val="21"/>
              </w:rPr>
            </w:pPr>
            <w:r w:rsidRPr="009230FF"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>Niezgoda A.</w:t>
            </w:r>
            <w:r w:rsidR="009230FF" w:rsidRPr="009230FF"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 xml:space="preserve">, Markiewicz E., Gierczak B., </w:t>
            </w:r>
            <w:r w:rsidRPr="009230FF"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 xml:space="preserve"> </w:t>
            </w:r>
            <w:r w:rsidR="009230FF">
              <w:rPr>
                <w:rFonts w:ascii="Corbel" w:hAnsi="Corbel"/>
                <w:b w:val="0"/>
                <w:iCs/>
                <w:smallCaps w:val="0"/>
                <w:color w:val="000000"/>
                <w:sz w:val="21"/>
                <w:szCs w:val="21"/>
              </w:rPr>
              <w:t xml:space="preserve">Dywergencja zachowań konsumenckich na przykładzie rynku turystycznego, „Nierówności Społeczne a Wzrost Gospodarczy”, Z. 45(1). </w:t>
            </w:r>
          </w:p>
        </w:tc>
      </w:tr>
    </w:tbl>
    <w:p w14:paraId="2ADA5742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5525A9E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136B187F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FFDF339" w14:textId="77777777" w:rsidR="00223168" w:rsidRDefault="00223168" w:rsidP="00C16ABF">
      <w:pPr>
        <w:spacing w:after="0" w:line="240" w:lineRule="auto"/>
      </w:pPr>
      <w:r>
        <w:separator/>
      </w:r>
    </w:p>
  </w:endnote>
  <w:endnote w:type="continuationSeparator" w:id="0">
    <w:p w14:paraId="1422C736" w14:textId="77777777" w:rsidR="00223168" w:rsidRDefault="00223168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C318A1" w14:textId="77777777" w:rsidR="00223168" w:rsidRDefault="00223168" w:rsidP="00C16ABF">
      <w:pPr>
        <w:spacing w:after="0" w:line="240" w:lineRule="auto"/>
      </w:pPr>
      <w:r>
        <w:separator/>
      </w:r>
    </w:p>
  </w:footnote>
  <w:footnote w:type="continuationSeparator" w:id="0">
    <w:p w14:paraId="3D03D1D1" w14:textId="77777777" w:rsidR="00223168" w:rsidRDefault="00223168" w:rsidP="00C16ABF">
      <w:pPr>
        <w:spacing w:after="0" w:line="240" w:lineRule="auto"/>
      </w:pPr>
      <w:r>
        <w:continuationSeparator/>
      </w:r>
    </w:p>
  </w:footnote>
  <w:footnote w:id="1">
    <w:p w14:paraId="35CA2610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C3D9E"/>
    <w:multiLevelType w:val="hybridMultilevel"/>
    <w:tmpl w:val="0F8CD7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DB259E8"/>
    <w:multiLevelType w:val="hybridMultilevel"/>
    <w:tmpl w:val="D638DF2E"/>
    <w:lvl w:ilvl="0" w:tplc="1134355A">
      <w:start w:val="1"/>
      <w:numFmt w:val="decimal"/>
      <w:lvlText w:val="%1."/>
      <w:lvlJc w:val="left"/>
      <w:pPr>
        <w:ind w:left="360" w:hanging="360"/>
      </w:pPr>
      <w:rPr>
        <w:rFonts w:ascii="Corbel" w:hAnsi="Corbe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DC3E37"/>
    <w:multiLevelType w:val="hybridMultilevel"/>
    <w:tmpl w:val="C5386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605BD3"/>
    <w:multiLevelType w:val="hybridMultilevel"/>
    <w:tmpl w:val="FEA21D52"/>
    <w:lvl w:ilvl="0" w:tplc="56B82736">
      <w:start w:val="1"/>
      <w:numFmt w:val="decimal"/>
      <w:lvlText w:val="%1."/>
      <w:lvlJc w:val="left"/>
      <w:pPr>
        <w:ind w:left="720" w:hanging="360"/>
      </w:pPr>
      <w:rPr>
        <w:rFonts w:ascii="Corbel" w:hAnsi="Corbel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0"/>
  </w:num>
  <w:num w:numId="5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66E9"/>
    <w:rsid w:val="000048FD"/>
    <w:rsid w:val="000077B4"/>
    <w:rsid w:val="00015B8F"/>
    <w:rsid w:val="000165B0"/>
    <w:rsid w:val="00022ECE"/>
    <w:rsid w:val="00042A51"/>
    <w:rsid w:val="00042D2E"/>
    <w:rsid w:val="00043267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6F6B"/>
    <w:rsid w:val="000F1C57"/>
    <w:rsid w:val="000F5615"/>
    <w:rsid w:val="0012340C"/>
    <w:rsid w:val="00124BFF"/>
    <w:rsid w:val="0012560E"/>
    <w:rsid w:val="00127108"/>
    <w:rsid w:val="00134B13"/>
    <w:rsid w:val="00146BC0"/>
    <w:rsid w:val="00152291"/>
    <w:rsid w:val="00153C41"/>
    <w:rsid w:val="00154381"/>
    <w:rsid w:val="001640A7"/>
    <w:rsid w:val="00164FA7"/>
    <w:rsid w:val="00166A03"/>
    <w:rsid w:val="001718A7"/>
    <w:rsid w:val="001737CF"/>
    <w:rsid w:val="0017512A"/>
    <w:rsid w:val="00176083"/>
    <w:rsid w:val="00182C9E"/>
    <w:rsid w:val="00192F37"/>
    <w:rsid w:val="001A70D2"/>
    <w:rsid w:val="001D657B"/>
    <w:rsid w:val="001D7B54"/>
    <w:rsid w:val="001E0209"/>
    <w:rsid w:val="001F2CA2"/>
    <w:rsid w:val="002144C0"/>
    <w:rsid w:val="00215FA7"/>
    <w:rsid w:val="00223168"/>
    <w:rsid w:val="0022477D"/>
    <w:rsid w:val="002278A9"/>
    <w:rsid w:val="002336F9"/>
    <w:rsid w:val="0024028F"/>
    <w:rsid w:val="00244ABC"/>
    <w:rsid w:val="002541F5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B6FC6"/>
    <w:rsid w:val="002C1640"/>
    <w:rsid w:val="002C1F06"/>
    <w:rsid w:val="002D3375"/>
    <w:rsid w:val="002D73D4"/>
    <w:rsid w:val="002E3CFE"/>
    <w:rsid w:val="002F02A3"/>
    <w:rsid w:val="002F4ABE"/>
    <w:rsid w:val="003018BA"/>
    <w:rsid w:val="0030395F"/>
    <w:rsid w:val="00305C92"/>
    <w:rsid w:val="003151C5"/>
    <w:rsid w:val="003343CF"/>
    <w:rsid w:val="00336085"/>
    <w:rsid w:val="00346FE9"/>
    <w:rsid w:val="0034759A"/>
    <w:rsid w:val="003503F6"/>
    <w:rsid w:val="003530DD"/>
    <w:rsid w:val="00357DD8"/>
    <w:rsid w:val="00363F78"/>
    <w:rsid w:val="003A0A5B"/>
    <w:rsid w:val="003A1176"/>
    <w:rsid w:val="003C0BAE"/>
    <w:rsid w:val="003D18A9"/>
    <w:rsid w:val="003D53DA"/>
    <w:rsid w:val="003D6CE2"/>
    <w:rsid w:val="003E1941"/>
    <w:rsid w:val="003E2FE6"/>
    <w:rsid w:val="003E49D5"/>
    <w:rsid w:val="003F205D"/>
    <w:rsid w:val="003F38C0"/>
    <w:rsid w:val="003F6E1D"/>
    <w:rsid w:val="00414E3C"/>
    <w:rsid w:val="0042244A"/>
    <w:rsid w:val="00424437"/>
    <w:rsid w:val="00425263"/>
    <w:rsid w:val="0042745A"/>
    <w:rsid w:val="00431D5C"/>
    <w:rsid w:val="004362C6"/>
    <w:rsid w:val="00437FA2"/>
    <w:rsid w:val="00445970"/>
    <w:rsid w:val="0045789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97EC5"/>
    <w:rsid w:val="004A3EEA"/>
    <w:rsid w:val="004A4D1F"/>
    <w:rsid w:val="004B4E4A"/>
    <w:rsid w:val="004D5282"/>
    <w:rsid w:val="004F1070"/>
    <w:rsid w:val="004F1551"/>
    <w:rsid w:val="004F55A3"/>
    <w:rsid w:val="0050496F"/>
    <w:rsid w:val="00513B6F"/>
    <w:rsid w:val="00517C63"/>
    <w:rsid w:val="005363C4"/>
    <w:rsid w:val="00536BDE"/>
    <w:rsid w:val="00543ACC"/>
    <w:rsid w:val="00556635"/>
    <w:rsid w:val="00564C3F"/>
    <w:rsid w:val="0056696D"/>
    <w:rsid w:val="0059484D"/>
    <w:rsid w:val="005A0855"/>
    <w:rsid w:val="005A133C"/>
    <w:rsid w:val="005A3196"/>
    <w:rsid w:val="005C080F"/>
    <w:rsid w:val="005C55E5"/>
    <w:rsid w:val="005C696A"/>
    <w:rsid w:val="005E6E85"/>
    <w:rsid w:val="005F31D2"/>
    <w:rsid w:val="006022E0"/>
    <w:rsid w:val="0061029B"/>
    <w:rsid w:val="00617230"/>
    <w:rsid w:val="00621CE1"/>
    <w:rsid w:val="00624815"/>
    <w:rsid w:val="00627FC9"/>
    <w:rsid w:val="00647FA8"/>
    <w:rsid w:val="00650C5F"/>
    <w:rsid w:val="00654934"/>
    <w:rsid w:val="006620D9"/>
    <w:rsid w:val="00671958"/>
    <w:rsid w:val="00675843"/>
    <w:rsid w:val="00696477"/>
    <w:rsid w:val="006D050F"/>
    <w:rsid w:val="006D6139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45302"/>
    <w:rsid w:val="007461D6"/>
    <w:rsid w:val="00746EC8"/>
    <w:rsid w:val="00763BF1"/>
    <w:rsid w:val="00766FD4"/>
    <w:rsid w:val="00775865"/>
    <w:rsid w:val="0078168C"/>
    <w:rsid w:val="00787C2A"/>
    <w:rsid w:val="00790E27"/>
    <w:rsid w:val="007A4022"/>
    <w:rsid w:val="007A6E6E"/>
    <w:rsid w:val="007C3299"/>
    <w:rsid w:val="007C3BCC"/>
    <w:rsid w:val="007C4546"/>
    <w:rsid w:val="007D3168"/>
    <w:rsid w:val="007D6E56"/>
    <w:rsid w:val="007E59E0"/>
    <w:rsid w:val="007F4155"/>
    <w:rsid w:val="008057FC"/>
    <w:rsid w:val="00814ECF"/>
    <w:rsid w:val="0081554D"/>
    <w:rsid w:val="0081707E"/>
    <w:rsid w:val="008449B3"/>
    <w:rsid w:val="0084728E"/>
    <w:rsid w:val="008552A2"/>
    <w:rsid w:val="0085747A"/>
    <w:rsid w:val="00884922"/>
    <w:rsid w:val="00885F64"/>
    <w:rsid w:val="00887241"/>
    <w:rsid w:val="008917F9"/>
    <w:rsid w:val="008962A4"/>
    <w:rsid w:val="008A45F7"/>
    <w:rsid w:val="008A57D6"/>
    <w:rsid w:val="008C0CC0"/>
    <w:rsid w:val="008C19A9"/>
    <w:rsid w:val="008C379D"/>
    <w:rsid w:val="008C5147"/>
    <w:rsid w:val="008C5359"/>
    <w:rsid w:val="008C5363"/>
    <w:rsid w:val="008D3DFB"/>
    <w:rsid w:val="008E1A9D"/>
    <w:rsid w:val="008E64F4"/>
    <w:rsid w:val="008F12C9"/>
    <w:rsid w:val="008F6E29"/>
    <w:rsid w:val="00916188"/>
    <w:rsid w:val="0092105F"/>
    <w:rsid w:val="009230FF"/>
    <w:rsid w:val="00923D7D"/>
    <w:rsid w:val="009508DF"/>
    <w:rsid w:val="00950DAC"/>
    <w:rsid w:val="00954A07"/>
    <w:rsid w:val="00984B23"/>
    <w:rsid w:val="00991867"/>
    <w:rsid w:val="00997F14"/>
    <w:rsid w:val="009A78D9"/>
    <w:rsid w:val="009C3E31"/>
    <w:rsid w:val="009C54AE"/>
    <w:rsid w:val="009C788E"/>
    <w:rsid w:val="009D3F3B"/>
    <w:rsid w:val="009D5B77"/>
    <w:rsid w:val="009E0543"/>
    <w:rsid w:val="009E3B41"/>
    <w:rsid w:val="009F3C5C"/>
    <w:rsid w:val="009F4610"/>
    <w:rsid w:val="00A00ECC"/>
    <w:rsid w:val="00A06C70"/>
    <w:rsid w:val="00A155EE"/>
    <w:rsid w:val="00A2245B"/>
    <w:rsid w:val="00A240D8"/>
    <w:rsid w:val="00A245B2"/>
    <w:rsid w:val="00A26161"/>
    <w:rsid w:val="00A26477"/>
    <w:rsid w:val="00A30110"/>
    <w:rsid w:val="00A35C95"/>
    <w:rsid w:val="00A36899"/>
    <w:rsid w:val="00A371F6"/>
    <w:rsid w:val="00A43BF6"/>
    <w:rsid w:val="00A53FA5"/>
    <w:rsid w:val="00A54817"/>
    <w:rsid w:val="00A601C8"/>
    <w:rsid w:val="00A60799"/>
    <w:rsid w:val="00A63B90"/>
    <w:rsid w:val="00A84C85"/>
    <w:rsid w:val="00A97DE1"/>
    <w:rsid w:val="00AB053C"/>
    <w:rsid w:val="00AC4458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15373"/>
    <w:rsid w:val="00B3130B"/>
    <w:rsid w:val="00B40ADB"/>
    <w:rsid w:val="00B43544"/>
    <w:rsid w:val="00B43B77"/>
    <w:rsid w:val="00B43E80"/>
    <w:rsid w:val="00B44F74"/>
    <w:rsid w:val="00B607DB"/>
    <w:rsid w:val="00B66529"/>
    <w:rsid w:val="00B75946"/>
    <w:rsid w:val="00B8056E"/>
    <w:rsid w:val="00B819C8"/>
    <w:rsid w:val="00B82308"/>
    <w:rsid w:val="00B90885"/>
    <w:rsid w:val="00BB520A"/>
    <w:rsid w:val="00BC797F"/>
    <w:rsid w:val="00BD3869"/>
    <w:rsid w:val="00BD66E9"/>
    <w:rsid w:val="00BD6FF4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41B9B"/>
    <w:rsid w:val="00C56036"/>
    <w:rsid w:val="00C61DC5"/>
    <w:rsid w:val="00C67E92"/>
    <w:rsid w:val="00C70A26"/>
    <w:rsid w:val="00C766DF"/>
    <w:rsid w:val="00C94B98"/>
    <w:rsid w:val="00CA2B96"/>
    <w:rsid w:val="00CA5089"/>
    <w:rsid w:val="00CA56E5"/>
    <w:rsid w:val="00CC2418"/>
    <w:rsid w:val="00CC2908"/>
    <w:rsid w:val="00CD6897"/>
    <w:rsid w:val="00CE5BAC"/>
    <w:rsid w:val="00CF25BE"/>
    <w:rsid w:val="00CF40FE"/>
    <w:rsid w:val="00CF78ED"/>
    <w:rsid w:val="00D02B25"/>
    <w:rsid w:val="00D02EBA"/>
    <w:rsid w:val="00D17C3C"/>
    <w:rsid w:val="00D26B2C"/>
    <w:rsid w:val="00D352C9"/>
    <w:rsid w:val="00D425B2"/>
    <w:rsid w:val="00D428D6"/>
    <w:rsid w:val="00D50D4E"/>
    <w:rsid w:val="00D552B2"/>
    <w:rsid w:val="00D55AFA"/>
    <w:rsid w:val="00D608D1"/>
    <w:rsid w:val="00D74119"/>
    <w:rsid w:val="00D8075B"/>
    <w:rsid w:val="00D8678B"/>
    <w:rsid w:val="00D9205C"/>
    <w:rsid w:val="00DA2114"/>
    <w:rsid w:val="00DA6057"/>
    <w:rsid w:val="00DC2B69"/>
    <w:rsid w:val="00DC6D0C"/>
    <w:rsid w:val="00DD308C"/>
    <w:rsid w:val="00DE09C0"/>
    <w:rsid w:val="00DE4A14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A5FAA"/>
    <w:rsid w:val="00EC4899"/>
    <w:rsid w:val="00ED03AB"/>
    <w:rsid w:val="00ED1749"/>
    <w:rsid w:val="00ED32D2"/>
    <w:rsid w:val="00EE32DE"/>
    <w:rsid w:val="00EE38BC"/>
    <w:rsid w:val="00EE5457"/>
    <w:rsid w:val="00F070AB"/>
    <w:rsid w:val="00F17567"/>
    <w:rsid w:val="00F232EF"/>
    <w:rsid w:val="00F27A7B"/>
    <w:rsid w:val="00F37582"/>
    <w:rsid w:val="00F517D6"/>
    <w:rsid w:val="00F526AF"/>
    <w:rsid w:val="00F6068C"/>
    <w:rsid w:val="00F617C3"/>
    <w:rsid w:val="00F64454"/>
    <w:rsid w:val="00F7066B"/>
    <w:rsid w:val="00F83B28"/>
    <w:rsid w:val="00F974DA"/>
    <w:rsid w:val="00FA46E5"/>
    <w:rsid w:val="00FB7DBA"/>
    <w:rsid w:val="00FC1C25"/>
    <w:rsid w:val="00FC32D4"/>
    <w:rsid w:val="00FC3F45"/>
    <w:rsid w:val="00FD503F"/>
    <w:rsid w:val="00FD7589"/>
    <w:rsid w:val="00FF016A"/>
    <w:rsid w:val="00FF1401"/>
    <w:rsid w:val="00FF5E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E8584"/>
  <w15:docId w15:val="{04427BC0-5A1A-4DBB-A0A3-8F31E5D98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uiPriority w:val="99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9B6653-3D39-4F28-A431-253F8E6CA10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23F19C8-93B9-4344-A471-5F4447C171B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8E2937-853C-4ECB-B7B0-842321388D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5</TotalTime>
  <Pages>1</Pages>
  <Words>863</Words>
  <Characters>5178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2019-02-06T12:12:00Z</cp:lastPrinted>
  <dcterms:created xsi:type="dcterms:W3CDTF">2024-12-04T14:17:00Z</dcterms:created>
  <dcterms:modified xsi:type="dcterms:W3CDTF">2024-12-05T09:26:00Z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