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ED3D9" w14:textId="77777777" w:rsidR="00611299" w:rsidRPr="00E960BB" w:rsidRDefault="00611299" w:rsidP="00611299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7AA220A4" w14:textId="77777777" w:rsidR="00611299" w:rsidRPr="009C54AE" w:rsidRDefault="00611299" w:rsidP="00611299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8CB3A9A" w14:textId="30ED1827" w:rsidR="00611299" w:rsidRDefault="00611299" w:rsidP="00611299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Pr="00F44390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F025F4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Pr="00F44390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F025F4">
        <w:rPr>
          <w:rFonts w:ascii="Corbel" w:hAnsi="Corbel"/>
          <w:b/>
          <w:bCs/>
          <w:iCs/>
          <w:smallCaps/>
          <w:sz w:val="24"/>
          <w:szCs w:val="24"/>
        </w:rPr>
        <w:t>4</w:t>
      </w:r>
      <w:r w:rsidRPr="00CA7ACE">
        <w:rPr>
          <w:rFonts w:ascii="Corbel" w:hAnsi="Corbel"/>
          <w:i/>
          <w:smallCaps/>
          <w:sz w:val="24"/>
          <w:szCs w:val="24"/>
        </w:rPr>
        <w:t xml:space="preserve"> </w:t>
      </w:r>
    </w:p>
    <w:p w14:paraId="6793E5B5" w14:textId="77DDC470" w:rsidR="00611299" w:rsidRPr="00EA4832" w:rsidRDefault="00611299" w:rsidP="00611299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Rok akademicki   202</w:t>
      </w:r>
      <w:r w:rsidR="00F025F4">
        <w:rPr>
          <w:rFonts w:ascii="Corbel" w:hAnsi="Corbel"/>
          <w:sz w:val="20"/>
          <w:szCs w:val="20"/>
        </w:rPr>
        <w:t>3</w:t>
      </w:r>
      <w:r>
        <w:rPr>
          <w:rFonts w:ascii="Corbel" w:hAnsi="Corbel"/>
          <w:sz w:val="20"/>
          <w:szCs w:val="20"/>
        </w:rPr>
        <w:t>/202</w:t>
      </w:r>
      <w:r w:rsidR="00F025F4">
        <w:rPr>
          <w:rFonts w:ascii="Corbel" w:hAnsi="Corbel"/>
          <w:sz w:val="20"/>
          <w:szCs w:val="20"/>
        </w:rPr>
        <w:t>4</w:t>
      </w:r>
    </w:p>
    <w:p w14:paraId="2FE040B3" w14:textId="77777777" w:rsidR="003800EF" w:rsidRPr="00611299" w:rsidRDefault="003800EF" w:rsidP="00611299">
      <w:pPr>
        <w:spacing w:line="240" w:lineRule="auto"/>
        <w:jc w:val="center"/>
        <w:rPr>
          <w:rFonts w:ascii="Corbel" w:hAnsi="Corbel"/>
          <w:sz w:val="24"/>
          <w:szCs w:val="24"/>
        </w:rPr>
      </w:pPr>
    </w:p>
    <w:p w14:paraId="491ED4BD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 xml:space="preserve">1. Podstawowe informacje o przedmiocie </w:t>
      </w:r>
    </w:p>
    <w:tbl>
      <w:tblPr>
        <w:tblW w:w="0" w:type="auto"/>
        <w:tblInd w:w="-79" w:type="dxa"/>
        <w:tblLayout w:type="fixed"/>
        <w:tblLook w:val="0000" w:firstRow="0" w:lastRow="0" w:firstColumn="0" w:lastColumn="0" w:noHBand="0" w:noVBand="0"/>
      </w:tblPr>
      <w:tblGrid>
        <w:gridCol w:w="2694"/>
        <w:gridCol w:w="7177"/>
      </w:tblGrid>
      <w:tr w:rsidR="003800EF" w:rsidRPr="00611299" w14:paraId="69D26AA5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ED43BF7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Nazwa przedmiotu/ modułu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0D3C62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Rachunkowość podatkowa</w:t>
            </w:r>
          </w:p>
        </w:tc>
      </w:tr>
      <w:tr w:rsidR="003800EF" w:rsidRPr="00611299" w14:paraId="7E733CC8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521D46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Kod przedmiotu/ modułu*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15ABF8" w14:textId="77777777" w:rsidR="003800EF" w:rsidRPr="00611299" w:rsidRDefault="00354C5D">
            <w:pPr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FiR/I/RP/C-1.4b</w:t>
            </w:r>
            <w:r w:rsidRPr="00611299">
              <w:rPr>
                <w:rStyle w:val="eop"/>
                <w:rFonts w:ascii="Corbel" w:hAnsi="Corbel"/>
                <w:color w:val="000000"/>
                <w:sz w:val="18"/>
                <w:szCs w:val="18"/>
                <w:shd w:val="clear" w:color="auto" w:fill="FFFFFF"/>
              </w:rPr>
              <w:t> </w:t>
            </w:r>
          </w:p>
        </w:tc>
      </w:tr>
      <w:tr w:rsidR="003800EF" w:rsidRPr="00611299" w14:paraId="328F9818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EFAFE1" w14:textId="203781B1" w:rsidR="003800EF" w:rsidRPr="00611299" w:rsidRDefault="00B5223C">
            <w:pPr>
              <w:pStyle w:val="Pytania"/>
              <w:snapToGrid w:val="0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3800EF" w:rsidRPr="00611299">
              <w:rPr>
                <w:rFonts w:ascii="Corbel" w:hAnsi="Corbel"/>
                <w:sz w:val="24"/>
                <w:szCs w:val="24"/>
                <w:lang w:val="pl-PL"/>
              </w:rPr>
              <w:t>azwa jednostki prowadzącej kierunek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B21E0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3800EF" w:rsidRPr="00611299" w14:paraId="6DC34205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CAA52A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F0AEE" w14:textId="77777777" w:rsidR="003800EF" w:rsidRPr="00611299" w:rsidRDefault="00FD630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Instytut Ekonomii i</w:t>
            </w:r>
            <w:r w:rsidR="003800EF" w:rsidRPr="00611299">
              <w:rPr>
                <w:rFonts w:ascii="Corbel" w:hAnsi="Corbel"/>
                <w:b w:val="0"/>
                <w:sz w:val="24"/>
                <w:szCs w:val="24"/>
              </w:rPr>
              <w:t xml:space="preserve"> Finansów</w:t>
            </w: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3800EF" w:rsidRPr="00611299" w14:paraId="50F557F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6C8B9DE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8F63D3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3800EF" w:rsidRPr="00611299" w14:paraId="6B52797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3C6F0D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 xml:space="preserve">Poziom kształcenia 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D3B22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Studia pierwszego stopnia</w:t>
            </w:r>
          </w:p>
        </w:tc>
      </w:tr>
      <w:tr w:rsidR="003800EF" w:rsidRPr="00611299" w14:paraId="4CF93504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0ABCA5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F3EDD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color w:val="auto"/>
                <w:sz w:val="24"/>
                <w:szCs w:val="24"/>
              </w:rPr>
              <w:t>Ogólnoakademicki</w:t>
            </w:r>
          </w:p>
        </w:tc>
      </w:tr>
      <w:tr w:rsidR="003800EF" w:rsidRPr="00611299" w14:paraId="12227622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73AC81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D805E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Studia stacjonarne </w:t>
            </w:r>
          </w:p>
        </w:tc>
      </w:tr>
      <w:tr w:rsidR="003800EF" w:rsidRPr="00611299" w14:paraId="504FC42B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1AC3FA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Rok i semestr studiów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D2E8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III/5</w:t>
            </w:r>
          </w:p>
        </w:tc>
      </w:tr>
      <w:tr w:rsidR="003800EF" w:rsidRPr="00611299" w14:paraId="2344149F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58382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32DC8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3800EF" w:rsidRPr="00611299" w14:paraId="08BA2417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D7D3EF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A25D5" w14:textId="77777777" w:rsidR="003800EF" w:rsidRPr="00611299" w:rsidRDefault="00FD630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3800EF" w:rsidRPr="00611299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3800EF" w:rsidRPr="00611299" w14:paraId="2E3039A0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07334F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485D4D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54C5D" w:rsidRPr="00611299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</w:tc>
      </w:tr>
      <w:tr w:rsidR="003800EF" w:rsidRPr="00611299" w14:paraId="2FCE914F" w14:textId="77777777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1F8346" w14:textId="77777777" w:rsidR="003800EF" w:rsidRPr="00611299" w:rsidRDefault="003800EF">
            <w:pPr>
              <w:pStyle w:val="Pytania"/>
              <w:snapToGrid w:val="0"/>
              <w:spacing w:before="0" w:after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FBC73B" w14:textId="77777777" w:rsidR="003800EF" w:rsidRPr="00611299" w:rsidRDefault="003800EF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54C5D" w:rsidRPr="00611299">
              <w:rPr>
                <w:rFonts w:ascii="Corbel" w:hAnsi="Corbel"/>
                <w:b w:val="0"/>
                <w:sz w:val="24"/>
                <w:szCs w:val="24"/>
              </w:rPr>
              <w:t>Wojciech Lichota</w:t>
            </w:r>
          </w:p>
          <w:p w14:paraId="2DB91104" w14:textId="77ECA420" w:rsidR="00354C5D" w:rsidRPr="00611299" w:rsidRDefault="00354C5D">
            <w:pPr>
              <w:pStyle w:val="Odpowiedzi"/>
              <w:snapToGrid w:val="0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</w:rPr>
              <w:t>mgr Rafał Piter</w:t>
            </w:r>
            <w:r w:rsidR="00F025F4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</w:tbl>
    <w:p w14:paraId="22A948C9" w14:textId="37DF7093" w:rsidR="003800EF" w:rsidRPr="00B5223C" w:rsidRDefault="003800EF" w:rsidP="00163E8D">
      <w:pPr>
        <w:pStyle w:val="Podpunkty"/>
        <w:spacing w:after="280"/>
        <w:ind w:left="0"/>
        <w:rPr>
          <w:rFonts w:ascii="Corbel" w:hAnsi="Corbel"/>
          <w:b w:val="0"/>
          <w:i/>
          <w:sz w:val="24"/>
          <w:szCs w:val="24"/>
          <w:lang w:val="pl-PL"/>
        </w:rPr>
      </w:pPr>
      <w:r w:rsidRPr="00611299">
        <w:rPr>
          <w:rFonts w:ascii="Corbel" w:hAnsi="Corbel"/>
          <w:sz w:val="24"/>
          <w:szCs w:val="24"/>
        </w:rPr>
        <w:t xml:space="preserve">* </w:t>
      </w:r>
      <w:r w:rsidRPr="00611299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5223C">
        <w:rPr>
          <w:rFonts w:ascii="Corbel" w:hAnsi="Corbel"/>
          <w:b w:val="0"/>
          <w:i/>
          <w:sz w:val="24"/>
          <w:szCs w:val="24"/>
          <w:lang w:val="pl-PL"/>
        </w:rPr>
        <w:t xml:space="preserve">w Jednostce </w:t>
      </w:r>
    </w:p>
    <w:p w14:paraId="535A0CA1" w14:textId="77777777" w:rsidR="003800EF" w:rsidRPr="00611299" w:rsidRDefault="00163E8D" w:rsidP="00163E8D">
      <w:pPr>
        <w:pStyle w:val="Podpunkty"/>
        <w:tabs>
          <w:tab w:val="left" w:pos="1740"/>
        </w:tabs>
        <w:ind w:left="0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ab/>
      </w:r>
    </w:p>
    <w:p w14:paraId="40A34C83" w14:textId="77777777" w:rsidR="003800EF" w:rsidRPr="00611299" w:rsidRDefault="003800EF">
      <w:pPr>
        <w:pStyle w:val="Podpunkty"/>
        <w:ind w:left="284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53BB1721" w14:textId="77777777" w:rsidR="003800EF" w:rsidRPr="00611299" w:rsidRDefault="003800EF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635"/>
      </w:tblGrid>
      <w:tr w:rsidR="003800EF" w:rsidRPr="00611299" w14:paraId="3F36C7BC" w14:textId="77777777"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B732926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Semestr</w:t>
            </w:r>
          </w:p>
          <w:p w14:paraId="1BFE80AE" w14:textId="77777777" w:rsidR="003800EF" w:rsidRPr="00611299" w:rsidRDefault="003800EF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(nr)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9B5FF1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BC5407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Ćw.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F06236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F4B15F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Lab.</w:t>
            </w: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4557D0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Sem.</w:t>
            </w: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469949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ZP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7734D61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6C3D22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szCs w:val="24"/>
                <w:lang w:val="pl-PL"/>
              </w:rPr>
            </w:pPr>
            <w:r w:rsidRPr="00611299">
              <w:rPr>
                <w:rFonts w:ascii="Corbel" w:hAnsi="Corbel"/>
                <w:szCs w:val="24"/>
                <w:lang w:val="pl-PL"/>
              </w:rPr>
              <w:t>Inne (jakie?)</w:t>
            </w: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21258" w14:textId="77777777" w:rsidR="003800EF" w:rsidRPr="00611299" w:rsidRDefault="003800EF">
            <w:pPr>
              <w:pStyle w:val="Nagwkitablic"/>
              <w:snapToGrid w:val="0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/>
              </w:rPr>
            </w:pPr>
            <w:r w:rsidRPr="00611299">
              <w:rPr>
                <w:rFonts w:ascii="Corbel" w:hAnsi="Corbel"/>
                <w:b/>
                <w:szCs w:val="24"/>
                <w:lang w:val="pl-PL"/>
              </w:rPr>
              <w:t>Liczba pkt ECTS</w:t>
            </w:r>
          </w:p>
        </w:tc>
      </w:tr>
      <w:tr w:rsidR="003800EF" w:rsidRPr="00611299" w14:paraId="38D91869" w14:textId="77777777">
        <w:trPr>
          <w:trHeight w:val="453"/>
        </w:trPr>
        <w:tc>
          <w:tcPr>
            <w:tcW w:w="1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994440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DC13A2" w14:textId="77777777" w:rsidR="003800EF" w:rsidRPr="00163E8D" w:rsidRDefault="00354C5D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AE9F329" w14:textId="77777777" w:rsidR="003800EF" w:rsidRPr="00163E8D" w:rsidRDefault="00354C5D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C224668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9F3EDCD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F6D294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0F92A0B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1CEBD45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33FA84E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288090" w14:textId="77777777" w:rsidR="003800EF" w:rsidRPr="00163E8D" w:rsidRDefault="003800EF">
            <w:pPr>
              <w:pStyle w:val="centralniewrubryce"/>
              <w:snapToGrid w:val="0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163E8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7B8A56F9" w14:textId="77777777" w:rsidR="003800EF" w:rsidRPr="00611299" w:rsidRDefault="003800EF">
      <w:pPr>
        <w:pStyle w:val="Podpunkty"/>
        <w:ind w:left="0"/>
        <w:rPr>
          <w:rFonts w:ascii="Corbel" w:hAnsi="Corbel"/>
        </w:rPr>
      </w:pPr>
    </w:p>
    <w:p w14:paraId="05377EB4" w14:textId="77777777" w:rsidR="003800EF" w:rsidRPr="00611299" w:rsidRDefault="003800EF">
      <w:pPr>
        <w:pStyle w:val="Podpunkty"/>
        <w:rPr>
          <w:rFonts w:ascii="Corbel" w:hAnsi="Corbel"/>
          <w:b w:val="0"/>
          <w:sz w:val="24"/>
          <w:szCs w:val="24"/>
        </w:rPr>
      </w:pPr>
    </w:p>
    <w:p w14:paraId="3D0476C3" w14:textId="77777777" w:rsidR="003800EF" w:rsidRPr="00611299" w:rsidRDefault="003800EF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1.2.</w:t>
      </w:r>
      <w:r w:rsidRPr="00611299">
        <w:rPr>
          <w:rFonts w:ascii="Corbel" w:hAnsi="Corbel"/>
          <w:smallCaps w:val="0"/>
          <w:szCs w:val="24"/>
        </w:rPr>
        <w:tab/>
        <w:t xml:space="preserve">Sposób realizacji zajęć  </w:t>
      </w:r>
    </w:p>
    <w:p w14:paraId="6F4CF998" w14:textId="77777777" w:rsidR="00586C43" w:rsidRPr="007A53E1" w:rsidRDefault="00586C43" w:rsidP="00586C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7A53E1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7A53E1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7A53E1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7710257D" w14:textId="77777777" w:rsidR="00586C43" w:rsidRPr="007A53E1" w:rsidRDefault="00586C43" w:rsidP="00586C4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7A53E1">
        <w:rPr>
          <w:rFonts w:ascii="MS Gothic" w:eastAsia="MS Gothic" w:hAnsi="MS Gothic" w:cs="MS Gothic" w:hint="eastAsia"/>
          <w:b w:val="0"/>
          <w:szCs w:val="24"/>
        </w:rPr>
        <w:t>☐</w:t>
      </w:r>
      <w:r w:rsidRPr="007A53E1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17B348E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2E9C0713" w14:textId="77777777" w:rsidR="003800EF" w:rsidRPr="00611299" w:rsidRDefault="003800EF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1.3 </w:t>
      </w:r>
      <w:r w:rsidRPr="00611299">
        <w:rPr>
          <w:rFonts w:ascii="Corbel" w:hAnsi="Corbel"/>
          <w:smallCaps w:val="0"/>
          <w:szCs w:val="24"/>
        </w:rPr>
        <w:tab/>
        <w:t xml:space="preserve">Forma zaliczenia przedmiotu /modułu (z toku) </w:t>
      </w:r>
      <w:r w:rsidRPr="00611299">
        <w:rPr>
          <w:rFonts w:ascii="Corbel" w:hAnsi="Corbel"/>
          <w:b w:val="0"/>
          <w:smallCaps w:val="0"/>
          <w:szCs w:val="24"/>
        </w:rPr>
        <w:t>(egzamin, zaliczenie z oceną, zaliczenie bez oceny)</w:t>
      </w:r>
      <w:r w:rsidRPr="00611299">
        <w:rPr>
          <w:rFonts w:ascii="Corbel" w:hAnsi="Corbel"/>
          <w:smallCaps w:val="0"/>
          <w:szCs w:val="24"/>
        </w:rPr>
        <w:t xml:space="preserve"> </w:t>
      </w:r>
    </w:p>
    <w:p w14:paraId="32C8356D" w14:textId="77777777" w:rsidR="003800EF" w:rsidRPr="00611299" w:rsidRDefault="00586C43" w:rsidP="00586C43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Egzamin</w:t>
      </w:r>
    </w:p>
    <w:p w14:paraId="45B6620D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0DC6332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 xml:space="preserve">2.Wymagania wstępne </w:t>
      </w:r>
    </w:p>
    <w:p w14:paraId="21D619CE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60"/>
      </w:tblGrid>
      <w:tr w:rsidR="003800EF" w:rsidRPr="00611299" w14:paraId="3EE1AECA" w14:textId="77777777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C6DC" w14:textId="77777777" w:rsidR="003800EF" w:rsidRPr="00611299" w:rsidRDefault="003800EF" w:rsidP="00163E8D">
            <w:pPr>
              <w:pStyle w:val="Podpunkty"/>
              <w:snapToGrid w:val="0"/>
              <w:spacing w:before="40" w:after="40"/>
              <w:ind w:left="0"/>
              <w:rPr>
                <w:rFonts w:ascii="Corbel" w:hAnsi="Corbel"/>
                <w:b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lastRenderedPageBreak/>
              <w:t>Student powinien posiadać wiedzę i praktyczne umiejętności z rachunkowości finansowej,</w:t>
            </w:r>
            <w:r w:rsidR="00354C5D"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finansów publicznych, </w:t>
            </w: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a także wiedzę z zakresu systemu podatkowego funkcjonującego w Polsce.</w:t>
            </w:r>
            <w:r w:rsidRPr="00611299">
              <w:rPr>
                <w:rFonts w:ascii="Corbel" w:hAnsi="Corbel"/>
                <w:b w:val="0"/>
                <w:color w:val="000000"/>
                <w:szCs w:val="24"/>
              </w:rPr>
              <w:t xml:space="preserve"> </w:t>
            </w:r>
          </w:p>
        </w:tc>
      </w:tr>
    </w:tbl>
    <w:p w14:paraId="72FB5ACD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2FD763B5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  <w:r w:rsidRPr="00611299">
        <w:rPr>
          <w:rFonts w:ascii="Corbel" w:hAnsi="Corbel"/>
          <w:szCs w:val="24"/>
        </w:rPr>
        <w:t>3. cele, efekty kształcenia , treści Programowe i stosowane metody Dydaktyczne</w:t>
      </w:r>
    </w:p>
    <w:p w14:paraId="7518ECB2" w14:textId="77777777" w:rsidR="003800EF" w:rsidRPr="00611299" w:rsidRDefault="003800EF">
      <w:pPr>
        <w:pStyle w:val="Punktygwne"/>
        <w:spacing w:before="0" w:after="0"/>
        <w:rPr>
          <w:rFonts w:ascii="Corbel" w:hAnsi="Corbel"/>
          <w:szCs w:val="24"/>
        </w:rPr>
      </w:pPr>
    </w:p>
    <w:p w14:paraId="583D4F9D" w14:textId="77777777" w:rsidR="003800EF" w:rsidRPr="00611299" w:rsidRDefault="003800EF">
      <w:pPr>
        <w:pStyle w:val="Podpunkty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t xml:space="preserve">3.1 Cele przedmiotu/modułu </w:t>
      </w:r>
    </w:p>
    <w:p w14:paraId="43242A0E" w14:textId="77777777" w:rsidR="003800EF" w:rsidRPr="00611299" w:rsidRDefault="003800EF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8909"/>
      </w:tblGrid>
      <w:tr w:rsidR="003800EF" w:rsidRPr="00611299" w14:paraId="07455AFF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6E23C4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EF762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Zapoznanie studentów z zasadami rachunkowości podatkowej.</w:t>
            </w:r>
          </w:p>
        </w:tc>
      </w:tr>
      <w:tr w:rsidR="003800EF" w:rsidRPr="00611299" w14:paraId="2DDD26D7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C0ADCD" w14:textId="77777777" w:rsidR="003800EF" w:rsidRPr="00611299" w:rsidRDefault="003800EF">
            <w:pPr>
              <w:pStyle w:val="Cele"/>
              <w:snapToGrid w:val="0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D837B0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Wyjaśnienie rozliczeń w poszczególnych rodzajach podatków.</w:t>
            </w:r>
          </w:p>
        </w:tc>
      </w:tr>
      <w:tr w:rsidR="003800EF" w:rsidRPr="00611299" w14:paraId="7B4D75C5" w14:textId="7777777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827E006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9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9F875" w14:textId="77777777" w:rsidR="003800EF" w:rsidRPr="00611299" w:rsidRDefault="003800EF">
            <w:pPr>
              <w:pStyle w:val="Podpunkty"/>
              <w:snapToGrid w:val="0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611299">
              <w:rPr>
                <w:rFonts w:ascii="Corbel" w:hAnsi="Corbel"/>
                <w:b w:val="0"/>
                <w:sz w:val="24"/>
                <w:szCs w:val="24"/>
                <w:lang w:val="pl-PL"/>
              </w:rPr>
              <w:t>Wypracowanie umiejętności samodzielnego sporządzania rozliczeń podatkowych i sporządzania deklaracji podatkowych.</w:t>
            </w:r>
          </w:p>
        </w:tc>
      </w:tr>
    </w:tbl>
    <w:p w14:paraId="65ABFB87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11DD58B7" w14:textId="77777777" w:rsidR="003800EF" w:rsidRPr="00611299" w:rsidRDefault="003800EF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>3.2 Efekty kształcenia dla przedmiotu/ modułu</w:t>
      </w:r>
      <w:r w:rsidRPr="00611299">
        <w:rPr>
          <w:rFonts w:ascii="Corbel" w:hAnsi="Corbel"/>
          <w:sz w:val="24"/>
          <w:szCs w:val="24"/>
        </w:rPr>
        <w:t xml:space="preserve"> ( </w:t>
      </w:r>
      <w:r w:rsidRPr="00611299">
        <w:rPr>
          <w:rFonts w:ascii="Corbel" w:hAnsi="Corbel"/>
          <w:i/>
          <w:sz w:val="24"/>
          <w:szCs w:val="24"/>
        </w:rPr>
        <w:t>wypełnia koordynator</w:t>
      </w:r>
      <w:r w:rsidRPr="00611299">
        <w:rPr>
          <w:rFonts w:ascii="Corbel" w:hAnsi="Corbel"/>
          <w:sz w:val="24"/>
          <w:szCs w:val="24"/>
        </w:rPr>
        <w:t>)</w:t>
      </w:r>
    </w:p>
    <w:p w14:paraId="73A122D1" w14:textId="77777777" w:rsidR="003800EF" w:rsidRPr="00611299" w:rsidRDefault="003800EF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97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701"/>
        <w:gridCol w:w="6096"/>
        <w:gridCol w:w="1963"/>
      </w:tblGrid>
      <w:tr w:rsidR="003800EF" w:rsidRPr="00611299" w14:paraId="77FCD71C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C1B0ED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smallCaps w:val="0"/>
                <w:szCs w:val="24"/>
              </w:rPr>
              <w:t>EK</w:t>
            </w: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 ( efekt kształcenia)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CAD377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568A9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Pr="00611299">
              <w:rPr>
                <w:rFonts w:ascii="Corbel" w:hAnsi="Corbel"/>
                <w:smallCaps w:val="0"/>
                <w:szCs w:val="24"/>
              </w:rPr>
              <w:t>(KEK)</w:t>
            </w:r>
          </w:p>
        </w:tc>
      </w:tr>
      <w:tr w:rsidR="00667FC2" w:rsidRPr="00611299" w14:paraId="1CC04451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D54475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611299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B01CF0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Zna odpowiednie przepisy podatkowe oraz dobiera rodzaje ewidencji podatkowych z uwzględnieniem formy prawnej, profilu działalności gospodarczej oraz wielkości podmiotu gospodarczego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2F443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  <w:p w14:paraId="59717658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  <w:p w14:paraId="70D5FD2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K_W12</w:t>
            </w:r>
          </w:p>
          <w:p w14:paraId="5C5DFD03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667FC2" w:rsidRPr="00611299" w14:paraId="6464AC11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09A44E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EK_o2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7F105BF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Przewiduje skutki podatkowe oraz zmiany w zakresie ewidencji księgowej jako konsekwencje zmian przepisów prawa podatkowego.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6602F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6C549ED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K_U05</w:t>
            </w:r>
          </w:p>
          <w:p w14:paraId="055ED862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</w:p>
          <w:p w14:paraId="229FCA4C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K_U08</w:t>
            </w:r>
          </w:p>
          <w:p w14:paraId="67207CE8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667FC2" w:rsidRPr="00611299" w14:paraId="15F10359" w14:textId="77777777" w:rsidTr="00667FC2"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29F593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BEC35F" w14:textId="77777777" w:rsidR="00667FC2" w:rsidRPr="00611299" w:rsidRDefault="00667FC2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eastAsia="Times New Roman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eastAsia="Times New Roman" w:hAnsi="Corbel"/>
                <w:b w:val="0"/>
                <w:smallCaps w:val="0"/>
                <w:szCs w:val="24"/>
              </w:rPr>
              <w:t>Posiada świadomość roli ewidencji księgowych oraz przepisów prawa podatkowego w procesie podejmowania decyzji gospodarczych.</w:t>
            </w:r>
          </w:p>
        </w:tc>
        <w:tc>
          <w:tcPr>
            <w:tcW w:w="1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9EB7A" w14:textId="77777777" w:rsidR="00667FC2" w:rsidRPr="00611299" w:rsidRDefault="00667FC2" w:rsidP="00667FC2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7EAB8A99" w14:textId="77777777" w:rsidR="00667FC2" w:rsidRPr="00611299" w:rsidRDefault="00667FC2" w:rsidP="00667FC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5A1A393C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3B128CB6" w14:textId="77777777" w:rsidR="003800EF" w:rsidRPr="00163E8D" w:rsidRDefault="00163E8D" w:rsidP="00163E8D">
      <w:pPr>
        <w:pStyle w:val="Akapitzlist"/>
        <w:spacing w:line="240" w:lineRule="auto"/>
        <w:ind w:left="0" w:firstLine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>3.3</w:t>
      </w:r>
      <w:r w:rsidR="003800EF" w:rsidRPr="00611299">
        <w:rPr>
          <w:rFonts w:ascii="Corbel" w:hAnsi="Corbel"/>
          <w:b/>
          <w:sz w:val="24"/>
          <w:szCs w:val="24"/>
        </w:rPr>
        <w:t xml:space="preserve">Treści programowe </w:t>
      </w:r>
      <w:r w:rsidR="003800EF" w:rsidRPr="00163E8D">
        <w:rPr>
          <w:rFonts w:ascii="Corbel" w:hAnsi="Corbel"/>
          <w:b/>
          <w:sz w:val="24"/>
          <w:szCs w:val="24"/>
        </w:rPr>
        <w:t>(wypełnia koordynator)</w:t>
      </w:r>
    </w:p>
    <w:p w14:paraId="51ACFAC2" w14:textId="77777777" w:rsidR="003800EF" w:rsidRPr="00611299" w:rsidRDefault="003800EF">
      <w:pPr>
        <w:pStyle w:val="Tekstpodstawowy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 xml:space="preserve">A.     Problematyka wykładu </w:t>
      </w:r>
    </w:p>
    <w:p w14:paraId="741CB9BE" w14:textId="77777777" w:rsidR="003800EF" w:rsidRPr="00611299" w:rsidRDefault="003800EF">
      <w:pPr>
        <w:pStyle w:val="Tekstpodstawowy"/>
        <w:ind w:left="1080"/>
        <w:jc w:val="both"/>
        <w:rPr>
          <w:rFonts w:ascii="Corbel" w:hAnsi="Corbel"/>
        </w:rPr>
      </w:pPr>
      <w:r w:rsidRPr="00611299">
        <w:rPr>
          <w:rFonts w:ascii="Corbel" w:hAnsi="Corbel"/>
        </w:rPr>
        <w:t> 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649"/>
      </w:tblGrid>
      <w:tr w:rsidR="00AE069E" w:rsidRPr="00611299" w14:paraId="058F8C38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EA2FD" w14:textId="77777777" w:rsidR="00AE069E" w:rsidRPr="00611299" w:rsidRDefault="00AE069E" w:rsidP="00AE069E">
            <w:pPr>
              <w:pStyle w:val="Akapitzlist"/>
              <w:snapToGrid w:val="0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AE069E" w:rsidRPr="00611299" w14:paraId="60F15E35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2FEAE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Przedmiot i zadania rachunkowości podatkowej. Zadania i cele rachunkowości podatkowej</w:t>
            </w:r>
          </w:p>
        </w:tc>
      </w:tr>
      <w:tr w:rsidR="00AE069E" w:rsidRPr="00611299" w14:paraId="7C0A5BF8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B800FB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Przychody i koszty według prawa finansowego i podatkowego.</w:t>
            </w:r>
          </w:p>
        </w:tc>
      </w:tr>
      <w:tr w:rsidR="00AE069E" w:rsidRPr="00611299" w14:paraId="5E1A1C21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477418A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Różnice między wynikiem podatkowych a wynikiem finansowym.</w:t>
            </w:r>
          </w:p>
        </w:tc>
      </w:tr>
      <w:tr w:rsidR="00AE069E" w:rsidRPr="00611299" w14:paraId="23F99A48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AB60564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Aktywa z tytułu odroczonego podatku dochodowego.</w:t>
            </w:r>
          </w:p>
        </w:tc>
      </w:tr>
      <w:tr w:rsidR="00AE069E" w:rsidRPr="00611299" w14:paraId="5E096771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A0848A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Środki trwałe według prawa bilansowego i podatkowego.</w:t>
            </w:r>
          </w:p>
        </w:tc>
      </w:tr>
      <w:tr w:rsidR="00AE069E" w:rsidRPr="00611299" w14:paraId="00376257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23491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Ewidencje podatku dochodowego  od osób fizycznych i prawnych.</w:t>
            </w:r>
          </w:p>
        </w:tc>
      </w:tr>
      <w:tr w:rsidR="00AE069E" w:rsidRPr="00611299" w14:paraId="726D30E0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457E7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Podatek od spadków i darowizn, podatek od zbycia nieruchomości oraz podatki i opłaty lokalne - - charakterystyka, stawki, zasady pobierania.</w:t>
            </w:r>
          </w:p>
        </w:tc>
      </w:tr>
      <w:tr w:rsidR="00AE069E" w:rsidRPr="00611299" w14:paraId="29C9B069" w14:textId="77777777" w:rsidTr="00AE069E">
        <w:tc>
          <w:tcPr>
            <w:tcW w:w="9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9088B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Rozliczenia podatkowe. Deklaracje podatkowe.</w:t>
            </w:r>
          </w:p>
        </w:tc>
      </w:tr>
    </w:tbl>
    <w:p w14:paraId="398185E9" w14:textId="77777777" w:rsidR="003800EF" w:rsidRPr="00611299" w:rsidRDefault="003800EF">
      <w:pPr>
        <w:pStyle w:val="Tekstpodstawowy"/>
        <w:spacing w:after="0"/>
        <w:rPr>
          <w:rFonts w:ascii="Corbel" w:hAnsi="Corbel"/>
        </w:rPr>
      </w:pPr>
      <w:r w:rsidRPr="00611299">
        <w:rPr>
          <w:rFonts w:ascii="Corbel" w:hAnsi="Corbel"/>
        </w:rPr>
        <w:t> </w:t>
      </w:r>
    </w:p>
    <w:p w14:paraId="38FB0659" w14:textId="77777777" w:rsidR="003800EF" w:rsidRPr="00611299" w:rsidRDefault="003800EF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112F61D9" w14:textId="77777777" w:rsidR="003800EF" w:rsidRPr="00586C43" w:rsidRDefault="003800EF" w:rsidP="00586C43">
      <w:pPr>
        <w:pStyle w:val="Akapitzlist"/>
        <w:spacing w:line="240" w:lineRule="auto"/>
        <w:ind w:left="1134" w:hanging="425"/>
        <w:jc w:val="both"/>
        <w:rPr>
          <w:rFonts w:ascii="Corbel" w:hAnsi="Corbel"/>
          <w:sz w:val="24"/>
          <w:szCs w:val="24"/>
        </w:rPr>
      </w:pPr>
      <w:r w:rsidRPr="00611299">
        <w:rPr>
          <w:rFonts w:ascii="Corbel" w:hAnsi="Corbel"/>
          <w:sz w:val="24"/>
          <w:szCs w:val="24"/>
        </w:rPr>
        <w:t xml:space="preserve">B. Problematyka ćwiczeń audytoryjnych, konwersatoryjnych, laboratoryjnych, zajęć praktycznych 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29"/>
      </w:tblGrid>
      <w:tr w:rsidR="003800EF" w:rsidRPr="00611299" w14:paraId="06DA3E11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96951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800EF" w:rsidRPr="00611299" w14:paraId="772D1DB3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BCC64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Przedmiot i zadania rachunkowości podatkowej. Zadania i cele rachunkowości podatkowej</w:t>
            </w:r>
          </w:p>
        </w:tc>
      </w:tr>
      <w:tr w:rsidR="003800EF" w:rsidRPr="00611299" w14:paraId="61CBC22F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94228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708" w:hanging="708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Przychody i koszty według prawa finansowego i podatkowego.</w:t>
            </w:r>
          </w:p>
        </w:tc>
      </w:tr>
      <w:tr w:rsidR="003800EF" w:rsidRPr="00611299" w14:paraId="5DA48414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5741E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Różnice w praktyce pomiędzy prawem bilansowym a prawem podatkowym.</w:t>
            </w:r>
          </w:p>
        </w:tc>
      </w:tr>
      <w:tr w:rsidR="003800EF" w:rsidRPr="00611299" w14:paraId="45098F8E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BE3A9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Środki trwałe według prawa bilansowego i podatkowego.</w:t>
            </w:r>
          </w:p>
        </w:tc>
      </w:tr>
      <w:tr w:rsidR="003800EF" w:rsidRPr="00611299" w14:paraId="56D9D8CF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5072A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-250" w:firstLine="25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Sposób ewidencjonowania kosztów uzyskania przychodów i przychodów- rozwiązywanie </w:t>
            </w:r>
          </w:p>
          <w:p w14:paraId="7980A228" w14:textId="77777777" w:rsidR="003800EF" w:rsidRPr="00611299" w:rsidRDefault="003800EF" w:rsidP="00163E8D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zadań.</w:t>
            </w:r>
          </w:p>
        </w:tc>
      </w:tr>
      <w:tr w:rsidR="003800EF" w:rsidRPr="00611299" w14:paraId="2A6CEE60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F55D6" w14:textId="77777777" w:rsidR="003800EF" w:rsidRPr="00611299" w:rsidRDefault="003800EF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Ustalanie odroczonego podatku dochodowego- rozwiązywanie zadań.</w:t>
            </w:r>
          </w:p>
        </w:tc>
      </w:tr>
      <w:tr w:rsidR="00AE069E" w:rsidRPr="00611299" w14:paraId="4A887B4B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1A7A0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Ewidencja księgowa podatku PIT, CIT, VAT -  jego rozliczenie i praktyczne wykorzystanie</w:t>
            </w:r>
          </w:p>
        </w:tc>
      </w:tr>
      <w:tr w:rsidR="00AE069E" w:rsidRPr="00611299" w14:paraId="128B532B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EC1BD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Podatek od spadków i darowizn, podatek od zbycia nieruchomości oraz inne podatki i opłaty z życia codziennego – praktyczne przykłady (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case study</w:t>
            </w:r>
            <w:r w:rsidRPr="00611299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AE069E" w:rsidRPr="00611299" w14:paraId="22701E46" w14:textId="77777777">
        <w:tc>
          <w:tcPr>
            <w:tcW w:w="9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2547E" w14:textId="77777777" w:rsidR="00AE069E" w:rsidRPr="00611299" w:rsidRDefault="00AE069E" w:rsidP="00163E8D">
            <w:pPr>
              <w:pStyle w:val="Akapitzlist"/>
              <w:snapToGrid w:val="0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Różnice w praktyce pomiędzy prawem bilansowym a podatkowym.</w:t>
            </w:r>
          </w:p>
        </w:tc>
      </w:tr>
    </w:tbl>
    <w:p w14:paraId="42461542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5AA56CD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2D0B770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3.4 Metody dydaktyczne</w:t>
      </w:r>
      <w:r w:rsidRPr="00611299">
        <w:rPr>
          <w:rFonts w:ascii="Corbel" w:hAnsi="Corbel"/>
          <w:b w:val="0"/>
          <w:smallCaps w:val="0"/>
          <w:szCs w:val="24"/>
        </w:rPr>
        <w:t xml:space="preserve"> </w:t>
      </w:r>
    </w:p>
    <w:p w14:paraId="5C1A09AB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1D7FC" w14:textId="77777777" w:rsidR="003800EF" w:rsidRDefault="003800E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b w:val="0"/>
          <w:smallCaps w:val="0"/>
          <w:szCs w:val="24"/>
        </w:rPr>
        <w:t xml:space="preserve">Ćwiczenia: dyskusja, analiza i interpretacja przepisów prawa podatkowego, rozwiązywanie zadań, praca w grupach. </w:t>
      </w:r>
    </w:p>
    <w:p w14:paraId="71F7C9D7" w14:textId="77777777" w:rsidR="00586C43" w:rsidRPr="00B80EA0" w:rsidRDefault="00586C43" w:rsidP="00586C43">
      <w:pPr>
        <w:spacing w:after="0" w:line="240" w:lineRule="auto"/>
        <w:ind w:left="72" w:hanging="72"/>
        <w:rPr>
          <w:rFonts w:ascii="Corbel" w:hAnsi="Corbel"/>
          <w:color w:val="000000"/>
          <w:sz w:val="24"/>
          <w:szCs w:val="24"/>
        </w:rPr>
      </w:pPr>
      <w:r w:rsidRPr="00B80EA0">
        <w:rPr>
          <w:rFonts w:ascii="Corbel" w:hAnsi="Corbel"/>
          <w:color w:val="000000"/>
          <w:sz w:val="24"/>
          <w:szCs w:val="24"/>
        </w:rPr>
        <w:t>Wykład z prezentacją multimedialną.</w:t>
      </w:r>
    </w:p>
    <w:p w14:paraId="4A074181" w14:textId="77777777" w:rsidR="003800EF" w:rsidRPr="00611299" w:rsidRDefault="003800EF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1368CA35" w14:textId="77777777" w:rsidR="003800EF" w:rsidRPr="00611299" w:rsidRDefault="003800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4. METODY I KRYTERIA OCENY </w:t>
      </w:r>
    </w:p>
    <w:p w14:paraId="36220CA6" w14:textId="77777777" w:rsidR="003800EF" w:rsidRPr="00611299" w:rsidRDefault="003800EF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4C1B63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>4.1 Sposoby weryfikacji efektów kształcenia</w:t>
      </w:r>
    </w:p>
    <w:p w14:paraId="29C39210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2410"/>
        <w:gridCol w:w="5103"/>
        <w:gridCol w:w="2216"/>
      </w:tblGrid>
      <w:tr w:rsidR="003800EF" w:rsidRPr="00611299" w14:paraId="2FCCB20F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C73545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538084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D7629BC" w14:textId="77777777" w:rsidR="003800EF" w:rsidRPr="00611299" w:rsidRDefault="003800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2BECB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524CCAC" w14:textId="77777777" w:rsidR="003800EF" w:rsidRPr="00611299" w:rsidRDefault="003800E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3800EF" w:rsidRPr="00611299" w14:paraId="4CD90744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AD7BF8A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1299">
              <w:rPr>
                <w:rFonts w:ascii="Corbel" w:hAnsi="Corbel"/>
                <w:b w:val="0"/>
                <w:szCs w:val="24"/>
              </w:rPr>
              <w:t>ek_ 01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1DC0606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  <w:r w:rsidR="00163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10DFD572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C31E7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4CE373A9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3800EF" w:rsidRPr="00611299" w14:paraId="00CD8769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CF8929F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1299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71DAC37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47447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3800EF" w:rsidRPr="00611299" w14:paraId="16A2AA08" w14:textId="77777777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D082C9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11299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364957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  <w:r w:rsidR="00163E8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</w:t>
            </w:r>
          </w:p>
          <w:p w14:paraId="4EA85842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Egzamin</w:t>
            </w:r>
          </w:p>
        </w:tc>
        <w:tc>
          <w:tcPr>
            <w:tcW w:w="2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4ECB06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  <w:p w14:paraId="08CF6001" w14:textId="77777777" w:rsidR="003800EF" w:rsidRPr="00611299" w:rsidRDefault="003800EF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7961BA10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352BEAC1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p w14:paraId="70D9BA2A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60"/>
      </w:tblGrid>
      <w:tr w:rsidR="003800EF" w:rsidRPr="00611299" w14:paraId="5308A0A8" w14:textId="77777777">
        <w:tc>
          <w:tcPr>
            <w:tcW w:w="9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7C51B" w14:textId="77777777" w:rsidR="003800EF" w:rsidRPr="00611299" w:rsidRDefault="00586C43" w:rsidP="00163E8D">
            <w:pPr>
              <w:pStyle w:val="Punktygwne"/>
              <w:snapToGrid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>kolokwi</w:t>
            </w:r>
            <w:r w:rsidR="00163E8D">
              <w:rPr>
                <w:rFonts w:ascii="Corbel" w:hAnsi="Corbel"/>
                <w:b w:val="0"/>
                <w:smallCaps w:val="0"/>
                <w:szCs w:val="24"/>
              </w:rPr>
              <w:t>um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 aktywność na zajęciach</w:t>
            </w:r>
            <w:r w:rsidR="00163E8D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69E193B8" w14:textId="77777777" w:rsidR="00163E8D" w:rsidRPr="00163E8D" w:rsidRDefault="00163E8D" w:rsidP="00163E8D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Wykłady: </w:t>
            </w:r>
            <w:r w:rsidR="003800EF"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Egzamin pisemny składający się z testu, części opisowej i zadaniowej. </w:t>
            </w:r>
          </w:p>
          <w:p w14:paraId="0DECDDE0" w14:textId="77777777" w:rsidR="00163E8D" w:rsidRPr="00163E8D" w:rsidRDefault="00163E8D" w:rsidP="00163E8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63E8D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przez prowadzących zajęcia do poszczególnych prac i aktywności składających się na zaliczenie przedmiotu.</w:t>
            </w:r>
          </w:p>
        </w:tc>
      </w:tr>
    </w:tbl>
    <w:p w14:paraId="0D083569" w14:textId="77777777" w:rsidR="003800EF" w:rsidRPr="00611299" w:rsidRDefault="003800EF">
      <w:pPr>
        <w:pStyle w:val="Punktygwne"/>
        <w:spacing w:before="0" w:after="0"/>
        <w:rPr>
          <w:rFonts w:ascii="Corbel" w:hAnsi="Corbel"/>
        </w:rPr>
      </w:pPr>
    </w:p>
    <w:p w14:paraId="0EF5B199" w14:textId="77777777" w:rsidR="003800EF" w:rsidRPr="00611299" w:rsidRDefault="003800EF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611299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2AAF3C2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767"/>
      </w:tblGrid>
      <w:tr w:rsidR="003800EF" w:rsidRPr="00611299" w14:paraId="5284804E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355FD4A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2F958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3800EF" w:rsidRPr="00611299" w14:paraId="7068B1B2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3B1A49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Godziny kontaktowe wynikające planu z studiów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C3637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3800EF" w:rsidRPr="00611299" w14:paraId="5BF341AF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B75F212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76D498D8" w14:textId="77777777" w:rsidR="003800EF" w:rsidRPr="00611299" w:rsidRDefault="00380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87D7F" w14:textId="77777777" w:rsidR="003800EF" w:rsidRPr="00611299" w:rsidRDefault="00586C4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800EF" w:rsidRPr="00611299" w14:paraId="2B76C90C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2BBA88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0E9FB2B9" w14:textId="77777777" w:rsidR="003800EF" w:rsidRPr="00611299" w:rsidRDefault="003800E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586C43">
              <w:rPr>
                <w:rFonts w:ascii="Corbel" w:hAnsi="Corbel"/>
                <w:sz w:val="24"/>
                <w:szCs w:val="24"/>
              </w:rPr>
              <w:t xml:space="preserve">kolokwium i </w:t>
            </w:r>
            <w:r w:rsidRPr="00611299">
              <w:rPr>
                <w:rFonts w:ascii="Corbel" w:hAnsi="Corbel"/>
                <w:sz w:val="24"/>
                <w:szCs w:val="24"/>
              </w:rPr>
              <w:t>egzamin</w:t>
            </w:r>
            <w:r w:rsidR="00586C43">
              <w:rPr>
                <w:rFonts w:ascii="Corbel" w:hAnsi="Corbel"/>
                <w:sz w:val="24"/>
                <w:szCs w:val="24"/>
              </w:rPr>
              <w:t>u</w:t>
            </w:r>
            <w:r w:rsidRPr="00611299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82958" w14:textId="77777777" w:rsidR="003800EF" w:rsidRPr="00611299" w:rsidRDefault="00586C43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3800EF" w:rsidRPr="00611299" w14:paraId="2470B773" w14:textId="77777777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0B8E0E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56781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3800EF" w:rsidRPr="00611299" w14:paraId="41293C9D" w14:textId="77777777">
        <w:trPr>
          <w:trHeight w:val="413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3A8CB9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555CC" w14:textId="77777777" w:rsidR="003800EF" w:rsidRPr="00611299" w:rsidRDefault="003800EF">
            <w:pPr>
              <w:pStyle w:val="Akapitzlist"/>
              <w:snapToGrid w:val="0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611299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66073424" w14:textId="77777777" w:rsidR="003800EF" w:rsidRPr="00611299" w:rsidRDefault="003800EF">
      <w:pPr>
        <w:pStyle w:val="Punktygwne"/>
        <w:spacing w:before="0" w:after="0"/>
        <w:ind w:left="426"/>
        <w:rPr>
          <w:rFonts w:ascii="Corbel" w:hAnsi="Corbel"/>
          <w:b w:val="0"/>
          <w:i/>
          <w:szCs w:val="24"/>
        </w:rPr>
      </w:pPr>
      <w:r w:rsidRPr="00611299">
        <w:rPr>
          <w:rFonts w:ascii="Corbel" w:hAnsi="Corbel"/>
          <w:b w:val="0"/>
          <w:i/>
          <w:szCs w:val="24"/>
        </w:rPr>
        <w:t>* Należy uwzględnić, że 1 pkt ECTS odpowiada 25-30 godzin całkowitego nakładu pracy studenta.</w:t>
      </w:r>
    </w:p>
    <w:p w14:paraId="3D683281" w14:textId="77777777" w:rsidR="003800EF" w:rsidRPr="00611299" w:rsidRDefault="003800E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1664824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p w14:paraId="2BEA7FA5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30" w:type="dxa"/>
        <w:tblLayout w:type="fixed"/>
        <w:tblLook w:val="0000" w:firstRow="0" w:lastRow="0" w:firstColumn="0" w:lastColumn="0" w:noHBand="0" w:noVBand="0"/>
      </w:tblPr>
      <w:tblGrid>
        <w:gridCol w:w="3544"/>
        <w:gridCol w:w="4059"/>
      </w:tblGrid>
      <w:tr w:rsidR="003800EF" w:rsidRPr="00611299" w14:paraId="6A39391A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2FAC5D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45A4D" w14:textId="77777777" w:rsidR="003800EF" w:rsidRPr="00611299" w:rsidRDefault="003800EF" w:rsidP="00163E8D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3800EF" w:rsidRPr="00611299" w14:paraId="4E2CB82A" w14:textId="77777777">
        <w:trPr>
          <w:trHeight w:val="397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508153" w14:textId="77777777" w:rsidR="003800EF" w:rsidRPr="00611299" w:rsidRDefault="003800EF">
            <w:pPr>
              <w:pStyle w:val="Punktygwne"/>
              <w:snapToGrid w:val="0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4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E0FB1" w14:textId="77777777" w:rsidR="003800EF" w:rsidRPr="00611299" w:rsidRDefault="003800EF" w:rsidP="00163E8D">
            <w:pPr>
              <w:pStyle w:val="Punktygwne"/>
              <w:snapToGrid w:val="0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4A20C4F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</w:rPr>
      </w:pPr>
    </w:p>
    <w:p w14:paraId="77BEFF7F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55CB24E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611299">
        <w:rPr>
          <w:rFonts w:ascii="Corbel" w:hAnsi="Corbel"/>
          <w:smallCaps w:val="0"/>
          <w:szCs w:val="24"/>
        </w:rPr>
        <w:t xml:space="preserve">7. LITERATURA </w:t>
      </w:r>
    </w:p>
    <w:p w14:paraId="00314E41" w14:textId="77777777" w:rsidR="003800EF" w:rsidRPr="00611299" w:rsidRDefault="003800EF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30" w:type="dxa"/>
        <w:tblLayout w:type="fixed"/>
        <w:tblLook w:val="0000" w:firstRow="0" w:lastRow="0" w:firstColumn="0" w:lastColumn="0" w:noHBand="0" w:noVBand="0"/>
      </w:tblPr>
      <w:tblGrid>
        <w:gridCol w:w="7603"/>
      </w:tblGrid>
      <w:tr w:rsidR="003800EF" w:rsidRPr="00611299" w14:paraId="70B6FE37" w14:textId="77777777">
        <w:trPr>
          <w:trHeight w:val="397"/>
        </w:trPr>
        <w:tc>
          <w:tcPr>
            <w:tcW w:w="7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3C716" w14:textId="77777777" w:rsidR="003800EF" w:rsidRPr="00611299" w:rsidRDefault="003800EF" w:rsidP="00586C43">
            <w:pPr>
              <w:snapToGrid w:val="0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Literatura podstawowa: </w:t>
            </w:r>
          </w:p>
          <w:p w14:paraId="06498F08" w14:textId="77777777" w:rsidR="003800EF" w:rsidRPr="00611299" w:rsidRDefault="00586C43" w:rsidP="00611299">
            <w:pPr>
              <w:pStyle w:val="Bezodstpw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  <w:r w:rsidR="003800EF" w:rsidRPr="00611299">
              <w:rPr>
                <w:rFonts w:ascii="Corbel" w:hAnsi="Corbel"/>
                <w:sz w:val="24"/>
                <w:szCs w:val="24"/>
              </w:rPr>
              <w:t xml:space="preserve">. Olchowicz I., </w:t>
            </w:r>
            <w:r w:rsidR="003800EF" w:rsidRPr="00611299">
              <w:rPr>
                <w:rFonts w:ascii="Corbel" w:hAnsi="Corbel"/>
                <w:i/>
                <w:iCs/>
                <w:sz w:val="24"/>
                <w:szCs w:val="24"/>
              </w:rPr>
              <w:t>Rachunkowość podatkowa</w:t>
            </w:r>
            <w:r w:rsidR="003800EF" w:rsidRPr="00611299">
              <w:rPr>
                <w:rFonts w:ascii="Corbel" w:hAnsi="Corbel"/>
                <w:sz w:val="24"/>
                <w:szCs w:val="24"/>
              </w:rPr>
              <w:t>, Wyd. Difin, Warszwa 2011</w:t>
            </w:r>
          </w:p>
          <w:p w14:paraId="4F00E751" w14:textId="77777777" w:rsidR="003800EF" w:rsidRPr="00611299" w:rsidRDefault="003800EF" w:rsidP="0061129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3800EF" w:rsidRPr="00611299" w14:paraId="41F5645C" w14:textId="77777777">
        <w:trPr>
          <w:trHeight w:val="397"/>
        </w:trPr>
        <w:tc>
          <w:tcPr>
            <w:tcW w:w="7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3847C" w14:textId="77777777" w:rsidR="003800EF" w:rsidRPr="00611299" w:rsidRDefault="003800EF" w:rsidP="00611299">
            <w:pPr>
              <w:pStyle w:val="Punktygwne"/>
              <w:snapToGrid w:val="0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1299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3E504E" w14:textId="77777777" w:rsidR="00586C43" w:rsidRDefault="00586C43" w:rsidP="00611299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Pogoński M.A.,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ABC Podatków w działalności gospodarczej</w:t>
            </w:r>
            <w:r w:rsidRPr="00611299">
              <w:rPr>
                <w:rFonts w:ascii="Corbel" w:hAnsi="Corbel"/>
                <w:sz w:val="24"/>
                <w:szCs w:val="24"/>
              </w:rPr>
              <w:t>, Wyd. Unimex,  Wrocław 2012,</w:t>
            </w:r>
          </w:p>
          <w:p w14:paraId="559B9035" w14:textId="77777777" w:rsidR="003800EF" w:rsidRPr="00611299" w:rsidRDefault="00667FC2" w:rsidP="00611299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Hołda A.,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Zmiany w podatkach i księgowości 2020 z uwzględnieniem tarcz antykryzysowych</w:t>
            </w:r>
            <w:r w:rsidRPr="00611299">
              <w:rPr>
                <w:rFonts w:ascii="Corbel" w:hAnsi="Corbel"/>
                <w:sz w:val="24"/>
                <w:szCs w:val="24"/>
              </w:rPr>
              <w:t>, Wyd. C.H. Beck, Warszawa 2020,</w:t>
            </w:r>
          </w:p>
          <w:p w14:paraId="4BF83338" w14:textId="77777777" w:rsidR="003800EF" w:rsidRPr="00611299" w:rsidRDefault="003800EF" w:rsidP="00611299">
            <w:pPr>
              <w:pStyle w:val="Bezodstpw"/>
              <w:numPr>
                <w:ilvl w:val="0"/>
                <w:numId w:val="2"/>
              </w:numPr>
              <w:ind w:left="176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0611299">
              <w:rPr>
                <w:rFonts w:ascii="Corbel" w:hAnsi="Corbel"/>
                <w:sz w:val="24"/>
                <w:szCs w:val="24"/>
              </w:rPr>
              <w:t xml:space="preserve">Olchowicz I., Jamroży M., </w:t>
            </w:r>
            <w:r w:rsidRPr="00611299">
              <w:rPr>
                <w:rFonts w:ascii="Corbel" w:hAnsi="Corbel"/>
                <w:i/>
                <w:iCs/>
                <w:sz w:val="24"/>
                <w:szCs w:val="24"/>
              </w:rPr>
              <w:t>Rachunkowość podatkowa. Analiza w zakresie podatku dochodowego od osób prawnych</w:t>
            </w:r>
            <w:r w:rsidRPr="00611299">
              <w:rPr>
                <w:rFonts w:ascii="Corbel" w:hAnsi="Corbel"/>
                <w:sz w:val="24"/>
                <w:szCs w:val="24"/>
              </w:rPr>
              <w:t>, Wyd. Difin S.A., Warszawa 20</w:t>
            </w:r>
            <w:r w:rsidR="00667FC2" w:rsidRPr="00611299">
              <w:rPr>
                <w:rFonts w:ascii="Corbel" w:hAnsi="Corbel"/>
                <w:sz w:val="24"/>
                <w:szCs w:val="24"/>
              </w:rPr>
              <w:t>20</w:t>
            </w:r>
            <w:r w:rsidRPr="00611299">
              <w:rPr>
                <w:rFonts w:ascii="Corbel" w:hAnsi="Corbel"/>
                <w:sz w:val="24"/>
                <w:szCs w:val="24"/>
              </w:rPr>
              <w:t>.</w:t>
            </w:r>
          </w:p>
          <w:p w14:paraId="0BD1CFC0" w14:textId="77777777" w:rsidR="00667FC2" w:rsidRPr="00611299" w:rsidRDefault="003800EF" w:rsidP="00611299">
            <w:pPr>
              <w:pStyle w:val="Bezodstpw"/>
              <w:numPr>
                <w:ilvl w:val="0"/>
                <w:numId w:val="2"/>
              </w:numPr>
              <w:ind w:left="176" w:hanging="176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611299">
              <w:rPr>
                <w:rFonts w:ascii="Corbel" w:eastAsia="Times New Roman" w:hAnsi="Corbel"/>
                <w:sz w:val="24"/>
                <w:szCs w:val="24"/>
              </w:rPr>
              <w:t xml:space="preserve">Winiarska K., </w:t>
            </w:r>
            <w:r w:rsidRPr="00611299">
              <w:rPr>
                <w:rFonts w:ascii="Corbel" w:eastAsia="Times New Roman" w:hAnsi="Corbel"/>
                <w:i/>
                <w:sz w:val="24"/>
                <w:szCs w:val="24"/>
              </w:rPr>
              <w:t>Rachunkowość podatkowa: zadania, pytania, testy</w:t>
            </w:r>
            <w:r w:rsidRPr="00611299">
              <w:rPr>
                <w:rFonts w:ascii="Corbel" w:eastAsia="Times New Roman" w:hAnsi="Corbel"/>
                <w:sz w:val="24"/>
                <w:szCs w:val="24"/>
              </w:rPr>
              <w:t>, wydanie V, Wyd. CH Beck, Warszawa 2014.</w:t>
            </w:r>
          </w:p>
          <w:p w14:paraId="0B1BBB84" w14:textId="77777777" w:rsidR="00667FC2" w:rsidRPr="00611299" w:rsidRDefault="00667FC2" w:rsidP="00611299">
            <w:pPr>
              <w:pStyle w:val="Bezodstpw"/>
              <w:jc w:val="both"/>
              <w:rPr>
                <w:rFonts w:ascii="Corbel" w:eastAsia="Times New Roman" w:hAnsi="Corbel"/>
                <w:sz w:val="24"/>
                <w:szCs w:val="24"/>
              </w:rPr>
            </w:pPr>
            <w:r w:rsidRPr="00611299">
              <w:rPr>
                <w:rFonts w:ascii="Corbel" w:eastAsia="Times New Roman" w:hAnsi="Corbel"/>
                <w:sz w:val="24"/>
                <w:szCs w:val="24"/>
              </w:rPr>
              <w:t xml:space="preserve">4. Adamek-Hyska D., Głębocka M., </w:t>
            </w:r>
            <w:r w:rsidRPr="00611299">
              <w:rPr>
                <w:rFonts w:ascii="Corbel" w:eastAsia="Times New Roman" w:hAnsi="Corbel"/>
                <w:i/>
                <w:iCs/>
                <w:sz w:val="24"/>
                <w:szCs w:val="24"/>
              </w:rPr>
              <w:t>Rozliczenia publicznoprawne w rachunkowości jednostek gospodarczych : zbiór zadań</w:t>
            </w:r>
            <w:r w:rsidR="00611299" w:rsidRPr="00611299">
              <w:rPr>
                <w:rFonts w:ascii="Corbel" w:eastAsia="Times New Roman" w:hAnsi="Corbel"/>
                <w:sz w:val="24"/>
                <w:szCs w:val="24"/>
              </w:rPr>
              <w:t>, Wyd. UE w Katowicach, Katowice 2020.</w:t>
            </w:r>
          </w:p>
        </w:tc>
      </w:tr>
    </w:tbl>
    <w:p w14:paraId="7E17FA1B" w14:textId="77777777" w:rsidR="003800EF" w:rsidRPr="00611299" w:rsidRDefault="003800EF" w:rsidP="00163E8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E2D218" w14:textId="77777777" w:rsidR="003800EF" w:rsidRPr="00611299" w:rsidRDefault="003800EF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611299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3800EF" w:rsidRPr="00611299">
      <w:pgSz w:w="11905" w:h="16837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3"/>
      <w:numFmt w:val="decimal"/>
      <w:lvlText w:val="%1.%2"/>
      <w:lvlJc w:val="left"/>
      <w:pPr>
        <w:tabs>
          <w:tab w:val="num" w:pos="0"/>
        </w:tabs>
        <w:ind w:left="1146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572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358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784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57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56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782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568" w:hanging="216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21F8540B"/>
    <w:multiLevelType w:val="multilevel"/>
    <w:tmpl w:val="EF34437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4BFC4D2E"/>
    <w:multiLevelType w:val="multilevel"/>
    <w:tmpl w:val="245C2FE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30D"/>
    <w:rsid w:val="00163E8D"/>
    <w:rsid w:val="002C0702"/>
    <w:rsid w:val="00354C5D"/>
    <w:rsid w:val="003800EF"/>
    <w:rsid w:val="00586C43"/>
    <w:rsid w:val="00611299"/>
    <w:rsid w:val="00667FC2"/>
    <w:rsid w:val="008F3A5F"/>
    <w:rsid w:val="00AE069E"/>
    <w:rsid w:val="00B27A41"/>
    <w:rsid w:val="00B5223C"/>
    <w:rsid w:val="00F025F4"/>
    <w:rsid w:val="00F15815"/>
    <w:rsid w:val="00F44390"/>
    <w:rsid w:val="00FD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23F94B"/>
  <w15:chartTrackingRefBased/>
  <w15:docId w15:val="{89B09724-967F-4015-92B6-D14611FD3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Domylnaczcionkaakapitu1">
    <w:name w:val="Domyślna czcionka akapitu1"/>
  </w:style>
  <w:style w:type="character" w:customStyle="1" w:styleId="TytuZnak">
    <w:name w:val="Tytuł Znak"/>
    <w:rPr>
      <w:rFonts w:eastAsia="Times New Roman"/>
      <w:b/>
      <w:bCs/>
    </w:rPr>
  </w:style>
  <w:style w:type="character" w:customStyle="1" w:styleId="TekstdymkaZnak">
    <w:name w:val="Tekst dymka Znak"/>
    <w:rPr>
      <w:rFonts w:ascii="Tahoma" w:eastAsia="Calibri" w:hAnsi="Tahoma" w:cs="Tahoma"/>
      <w:sz w:val="16"/>
      <w:szCs w:val="16"/>
    </w:rPr>
  </w:style>
  <w:style w:type="character" w:customStyle="1" w:styleId="NagwekZnak">
    <w:name w:val="Nagłówek Znak"/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rPr>
      <w:rFonts w:ascii="Calibri" w:eastAsia="Calibri" w:hAnsi="Calibri"/>
      <w:sz w:val="22"/>
      <w:szCs w:val="22"/>
    </w:rPr>
  </w:style>
  <w:style w:type="character" w:customStyle="1" w:styleId="TekstprzypisudolnegoZnak">
    <w:name w:val="Tekst przypisu dolnego Znak"/>
    <w:rPr>
      <w:rFonts w:ascii="Calibri" w:hAnsi="Calibri" w:cs="Times New Roman"/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odstawowyZnak">
    <w:name w:val="Tekst podstawowy Znak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1"/>
  </w:style>
  <w:style w:type="character" w:styleId="Hipercze">
    <w:name w:val="Hyperlink"/>
    <w:rPr>
      <w:color w:val="0000FF"/>
      <w:u w:val="singl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/>
    </w:rPr>
  </w:style>
  <w:style w:type="paragraph" w:styleId="Podtytu">
    <w:name w:val="Subtitle"/>
    <w:basedOn w:val="Nagwek1"/>
    <w:next w:val="Tekstpodstawowy"/>
    <w:qFormat/>
    <w:pPr>
      <w:jc w:val="center"/>
    </w:pPr>
    <w:rPr>
      <w:i/>
      <w:i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paragraph" w:styleId="Nagwek">
    <w:name w:val="header"/>
    <w:basedOn w:val="Normalny"/>
    <w:pPr>
      <w:spacing w:after="0" w:line="240" w:lineRule="auto"/>
    </w:pPr>
    <w:rPr>
      <w:lang w:val="x-none"/>
    </w:rPr>
  </w:style>
  <w:style w:type="paragraph" w:styleId="Stopka">
    <w:name w:val="footer"/>
    <w:basedOn w:val="Normalny"/>
    <w:pPr>
      <w:spacing w:after="0" w:line="240" w:lineRule="auto"/>
    </w:pPr>
    <w:rPr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customStyle="1" w:styleId="Punktygwne">
    <w:name w:val="Punkty główne"/>
    <w:basedOn w:val="Normalny"/>
    <w:uiPriority w:val="99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pPr>
      <w:overflowPunct w:val="0"/>
      <w:autoSpaceDE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Odpowiedzi">
    <w:name w:val="Odpowiedzi"/>
    <w:basedOn w:val="Normalny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pPr>
      <w:overflowPunct w:val="0"/>
      <w:autoSpaceDE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</w:rPr>
  </w:style>
  <w:style w:type="paragraph" w:customStyle="1" w:styleId="Cele">
    <w:name w:val="Cele"/>
    <w:basedOn w:val="Tekstpodstawowy"/>
    <w:pPr>
      <w:overflowPunct w:val="0"/>
      <w:autoSpaceDE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customStyle="1" w:styleId="Nagwkitablic">
    <w:name w:val="Nagłówki tablic"/>
    <w:basedOn w:val="Tekstpodstawowy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pPr>
      <w:overflowPunct w:val="0"/>
      <w:autoSpaceDE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</w:rPr>
  </w:style>
  <w:style w:type="paragraph" w:styleId="Bezodstpw">
    <w:name w:val="No Spacing"/>
    <w:qFormat/>
    <w:pPr>
      <w:suppressAutoHyphens/>
    </w:pPr>
    <w:rPr>
      <w:rFonts w:ascii="Calibri" w:eastAsia="Calibri" w:hAnsi="Calibri"/>
      <w:sz w:val="22"/>
      <w:szCs w:val="22"/>
      <w:lang w:eastAsia="ar-SA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character" w:customStyle="1" w:styleId="spellingerror">
    <w:name w:val="spellingerror"/>
    <w:basedOn w:val="Domylnaczcionkaakapitu"/>
    <w:rsid w:val="00354C5D"/>
  </w:style>
  <w:style w:type="character" w:customStyle="1" w:styleId="normaltextrun">
    <w:name w:val="normaltextrun"/>
    <w:basedOn w:val="Domylnaczcionkaakapitu"/>
    <w:rsid w:val="00354C5D"/>
  </w:style>
  <w:style w:type="character" w:customStyle="1" w:styleId="eop">
    <w:name w:val="eop"/>
    <w:basedOn w:val="Domylnaczcionkaakapitu"/>
    <w:rsid w:val="00354C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975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32A45E-8EE2-455F-9678-FE1F8A9310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7B3933F-9E45-4586-80AB-4929158E91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95AC05A-71F3-490D-BAB3-01CFF8E1C6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924</Words>
  <Characters>5546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Ewelina Rabiej</cp:lastModifiedBy>
  <cp:revision>12</cp:revision>
  <cp:lastPrinted>2019-01-21T08:18:00Z</cp:lastPrinted>
  <dcterms:created xsi:type="dcterms:W3CDTF">2021-01-15T08:56:00Z</dcterms:created>
  <dcterms:modified xsi:type="dcterms:W3CDTF">2021-11-03T20:49:00Z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