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F79D125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202A7D" w:rsidRPr="00E960BB">
        <w:rPr>
          <w:rFonts w:ascii="Corbel" w:hAnsi="Corbel"/>
          <w:bCs/>
          <w:i/>
        </w:rPr>
        <w:t xml:space="preserve">Załącznik nr 1.5 do Zarządzenia Rektora UR  nr </w:t>
      </w:r>
      <w:r w:rsidR="00202A7D">
        <w:rPr>
          <w:rFonts w:ascii="Corbel" w:hAnsi="Corbel"/>
          <w:bCs/>
          <w:i/>
        </w:rPr>
        <w:t>7</w:t>
      </w:r>
      <w:r w:rsidR="00202A7D" w:rsidRPr="00E960BB">
        <w:rPr>
          <w:rFonts w:ascii="Corbel" w:hAnsi="Corbel"/>
          <w:bCs/>
          <w:i/>
        </w:rPr>
        <w:t>/20</w:t>
      </w:r>
      <w:r w:rsidR="00202A7D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ECDC6A6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25E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</w:t>
      </w:r>
      <w:r w:rsidR="00B02B43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3</w:t>
      </w:r>
      <w:r w:rsidR="00DC6D0C" w:rsidRPr="002B25E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B02B43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6</w:t>
      </w:r>
    </w:p>
    <w:p w14:paraId="6A743604" w14:textId="1FEB3EF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B02B43">
        <w:rPr>
          <w:rFonts w:ascii="Corbel" w:hAnsi="Corbel"/>
          <w:sz w:val="20"/>
          <w:szCs w:val="20"/>
        </w:rPr>
        <w:t>4</w:t>
      </w:r>
      <w:r w:rsidR="008C7B12">
        <w:rPr>
          <w:rFonts w:ascii="Corbel" w:hAnsi="Corbel"/>
          <w:sz w:val="20"/>
          <w:szCs w:val="20"/>
        </w:rPr>
        <w:t>/202</w:t>
      </w:r>
      <w:r w:rsidR="00B02B43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47537D3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behawioralne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2FEEFAD" w:rsidR="0085747A" w:rsidRPr="009C54AE" w:rsidRDefault="000B51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513F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B513F">
              <w:rPr>
                <w:rFonts w:ascii="Corbel" w:hAnsi="Corbel"/>
                <w:b w:val="0"/>
                <w:sz w:val="24"/>
                <w:szCs w:val="24"/>
              </w:rPr>
              <w:t>/I/RP/C.7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C0559B" w:rsidR="0085747A" w:rsidRPr="009C54AE" w:rsidRDefault="00BC68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954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B25E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E5DCDCF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211EF6" w:rsidR="0085747A" w:rsidRPr="009C54AE" w:rsidRDefault="008F2E26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9143F5C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FA5791">
        <w:trPr>
          <w:trHeight w:val="70"/>
        </w:trPr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6E2191" w:rsidR="0085747A" w:rsidRPr="009C54AE" w:rsidRDefault="00FA57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89FA564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D671F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4DE851F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C5B4123" w:rsidR="00015B8F" w:rsidRPr="009C54AE" w:rsidRDefault="004859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69E49D8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391B3" w14:textId="77777777" w:rsidR="008128FF" w:rsidRPr="009C54AE" w:rsidRDefault="008128FF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4532F7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C12252" w14:textId="77777777" w:rsidR="008128FF" w:rsidRPr="009C54AE" w:rsidRDefault="008128FF" w:rsidP="008128F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4556C384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0A470D0" w:rsidR="0085747A" w:rsidRPr="00EC635D" w:rsidRDefault="00EC635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635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mikroekonomii. Znajomość podstawowych instrumentów rynku finansowego.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C635D" w:rsidRPr="009C54AE" w14:paraId="1D38D5E6" w14:textId="77777777" w:rsidTr="00EC635D">
        <w:tc>
          <w:tcPr>
            <w:tcW w:w="845" w:type="dxa"/>
            <w:vAlign w:val="center"/>
          </w:tcPr>
          <w:p w14:paraId="4B62A855" w14:textId="1ADEC97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FE4D417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finansów behawioralnych oraz skonfrontowanie ich z głównymi teoriami finansów (m.in. efektywności informacyjnej rynków finansowych)</w:t>
            </w:r>
          </w:p>
        </w:tc>
      </w:tr>
      <w:tr w:rsidR="00EC635D" w:rsidRPr="009C54AE" w14:paraId="2547E272" w14:textId="77777777" w:rsidTr="00EC635D">
        <w:tc>
          <w:tcPr>
            <w:tcW w:w="845" w:type="dxa"/>
            <w:vAlign w:val="center"/>
          </w:tcPr>
          <w:p w14:paraId="28729CF7" w14:textId="584A3CDD" w:rsidR="00EC635D" w:rsidRPr="00EC635D" w:rsidRDefault="00EC635D" w:rsidP="00EC635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635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330DDB21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 xml:space="preserve">Rozpoznanie przez studentów psychologicznych uwarunkowań procesu podejmowania decyzji i głównych pułapek psychologicznych </w:t>
            </w:r>
          </w:p>
        </w:tc>
      </w:tr>
      <w:tr w:rsidR="00EC635D" w:rsidRPr="009C54AE" w14:paraId="0DF48945" w14:textId="77777777" w:rsidTr="00EC635D">
        <w:tc>
          <w:tcPr>
            <w:tcW w:w="845" w:type="dxa"/>
            <w:vAlign w:val="center"/>
          </w:tcPr>
          <w:p w14:paraId="51C70595" w14:textId="47C0266F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318F3E7A" w:rsidR="00EC635D" w:rsidRPr="00EC635D" w:rsidRDefault="00EC635D" w:rsidP="00EC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635D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finansów behawioralnych w rozwoju teorii rynków finansowych, jak również modyfikacji paradygmatu finansów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3CAF9E1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635D" w:rsidRPr="009C54AE" w14:paraId="777961BE" w14:textId="77777777" w:rsidTr="3CAF9E1E">
        <w:tc>
          <w:tcPr>
            <w:tcW w:w="1681" w:type="dxa"/>
          </w:tcPr>
          <w:p w14:paraId="2F423852" w14:textId="67354CC9" w:rsidR="00EC635D" w:rsidRPr="009C54AE" w:rsidRDefault="00EC635D" w:rsidP="00A65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A776980" w14:textId="33AA894C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Objaśnia podstawowe koncepcje z zakresu finansów behawioralnych w zakresie ich znaczenia dla rynku finansowego</w:t>
            </w:r>
            <w:r w:rsidR="4BB15A3C" w:rsidRPr="3CAF9E1E">
              <w:rPr>
                <w:rFonts w:ascii="Corbel" w:hAnsi="Corbel"/>
                <w:b w:val="0"/>
                <w:smallCaps w:val="0"/>
              </w:rPr>
              <w:t>. Identyfikuje i analizuje behawioralne uwarunkowania decyzji inwestycyjnych</w:t>
            </w:r>
            <w:r w:rsidR="0FF5D7DD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327D701C" w14:textId="0715E31B" w:rsidR="00EC635D" w:rsidRPr="009C54AE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K_W03</w:t>
            </w:r>
          </w:p>
          <w:p w14:paraId="72170074" w14:textId="50A969DA" w:rsidR="00EC635D" w:rsidRPr="009C54AE" w:rsidRDefault="40173145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K_W09</w:t>
            </w:r>
          </w:p>
        </w:tc>
      </w:tr>
      <w:tr w:rsidR="00EC635D" w:rsidRPr="009C54AE" w14:paraId="48B116A6" w14:textId="77777777" w:rsidTr="3CAF9E1E">
        <w:tc>
          <w:tcPr>
            <w:tcW w:w="1681" w:type="dxa"/>
          </w:tcPr>
          <w:p w14:paraId="55D5A65C" w14:textId="5BB99AC2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7FFC66A" w:rsidR="00EC635D" w:rsidRPr="009C54AE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Wykorzystuje wiedzę z zakresu finansów behawioralnych do analizy i krytycznego spojrzenia na tradycyjne teorie w finansach</w:t>
            </w:r>
            <w:r w:rsidR="42F30B64" w:rsidRPr="3CAF9E1E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5E11741" w14:textId="1D0C30AC" w:rsidR="00EC635D" w:rsidRPr="00EC635D" w:rsidRDefault="6052250C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</w:rPr>
              <w:t>K_U01</w:t>
            </w:r>
          </w:p>
          <w:p w14:paraId="656E048A" w14:textId="26E16724" w:rsidR="00EC635D" w:rsidRPr="00EC635D" w:rsidRDefault="00EC635D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</w:tc>
      </w:tr>
      <w:tr w:rsidR="00EC635D" w:rsidRPr="009C54AE" w14:paraId="32BADA47" w14:textId="77777777" w:rsidTr="3CAF9E1E">
        <w:tc>
          <w:tcPr>
            <w:tcW w:w="1681" w:type="dxa"/>
          </w:tcPr>
          <w:p w14:paraId="4CBEB17A" w14:textId="5BF6310B" w:rsidR="00EC635D" w:rsidRPr="009C54AE" w:rsidRDefault="00EC635D" w:rsidP="00EC63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0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0AAE782" w:rsidR="00EC635D" w:rsidRPr="009C54AE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AF9E1E">
              <w:rPr>
                <w:rFonts w:ascii="Corbel" w:hAnsi="Corbel"/>
                <w:b w:val="0"/>
                <w:smallCaps w:val="0"/>
              </w:rPr>
              <w:t>Posiada świadomość wartości i znaczenia wiedzy jako czynnika ułatwiającego rozwiązywanie problemów teoretyczno-praktyczn</w:t>
            </w:r>
            <w:r w:rsidR="29441662" w:rsidRPr="3CAF9E1E">
              <w:rPr>
                <w:rFonts w:ascii="Corbel" w:hAnsi="Corbel"/>
                <w:b w:val="0"/>
                <w:smallCaps w:val="0"/>
              </w:rPr>
              <w:t>ych z zakresu nauk ekonomicznych.</w:t>
            </w:r>
          </w:p>
        </w:tc>
        <w:tc>
          <w:tcPr>
            <w:tcW w:w="1865" w:type="dxa"/>
          </w:tcPr>
          <w:p w14:paraId="2BA6A2A8" w14:textId="354279BF" w:rsidR="00EC635D" w:rsidRPr="00EC635D" w:rsidRDefault="5F594A1E" w:rsidP="3CAF9E1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CAF9E1E">
              <w:rPr>
                <w:rFonts w:ascii="Corbel" w:hAnsi="Corbel"/>
                <w:b w:val="0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A2285" w:rsidRPr="00BF5FA5" w14:paraId="4C526A59" w14:textId="77777777" w:rsidTr="004A2285">
        <w:tc>
          <w:tcPr>
            <w:tcW w:w="9520" w:type="dxa"/>
          </w:tcPr>
          <w:p w14:paraId="079CCA02" w14:textId="341DD798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racjonalności decyzji</w:t>
            </w:r>
          </w:p>
          <w:p w14:paraId="24FE56BE" w14:textId="5049A593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BF5FA5">
              <w:rPr>
                <w:rFonts w:ascii="Corbel" w:hAnsi="Corbel"/>
                <w:sz w:val="24"/>
                <w:szCs w:val="24"/>
              </w:rPr>
              <w:t>konomia głównego nurtu a ekonomia behawioralna</w:t>
            </w:r>
            <w:r>
              <w:rPr>
                <w:rFonts w:ascii="Corbel" w:hAnsi="Corbel"/>
                <w:sz w:val="24"/>
                <w:szCs w:val="24"/>
              </w:rPr>
              <w:t xml:space="preserve">, problem racjonalności decyzji, paradygmat racjonalności, racjonalność ograniczona i adaptacyjna. </w:t>
            </w:r>
          </w:p>
        </w:tc>
      </w:tr>
      <w:tr w:rsidR="004A2285" w:rsidRPr="00BF5FA5" w14:paraId="3469934C" w14:textId="77777777" w:rsidTr="004A2285">
        <w:tc>
          <w:tcPr>
            <w:tcW w:w="9520" w:type="dxa"/>
          </w:tcPr>
          <w:p w14:paraId="23E24A13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Wprowadzenie do ekonomii behawioralnej</w:t>
            </w:r>
          </w:p>
          <w:p w14:paraId="3B407F8A" w14:textId="5E1207C4" w:rsidR="004A2285" w:rsidRPr="00BF5FA5" w:rsidRDefault="004A2285" w:rsidP="004A228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Geneza i obszary badawcze ekonomii behawioralnej, eksperyment jako narzędzie badawcze ekonomii. </w:t>
            </w:r>
          </w:p>
        </w:tc>
      </w:tr>
      <w:tr w:rsidR="004A2285" w:rsidRPr="00BF5FA5" w14:paraId="6ED81A63" w14:textId="77777777" w:rsidTr="004A2285">
        <w:tc>
          <w:tcPr>
            <w:tcW w:w="9520" w:type="dxa"/>
          </w:tcPr>
          <w:p w14:paraId="51448CFF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Ograniczona racjonalność a proces podejmowania decyzji.</w:t>
            </w:r>
          </w:p>
          <w:p w14:paraId="4DE1E9ED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Definiowanie racjonalności i nieracjonalności,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4A2285" w:rsidRPr="00BF5FA5" w14:paraId="76D1B9B2" w14:textId="77777777" w:rsidTr="004A2285">
        <w:tc>
          <w:tcPr>
            <w:tcW w:w="9520" w:type="dxa"/>
          </w:tcPr>
          <w:p w14:paraId="73793A61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Rynek finansowy w podejściu behawioralnym.</w:t>
            </w:r>
          </w:p>
          <w:p w14:paraId="0CC1832B" w14:textId="77777777" w:rsidR="004A2285" w:rsidRPr="00BF5FA5" w:rsidRDefault="004A2285" w:rsidP="00A65C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lastRenderedPageBreak/>
              <w:t xml:space="preserve">Libertariański paternalizm, Fundusze cyklu życia, Psychologia inwestowania 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62EE" w:rsidRPr="009C54AE" w14:paraId="1C230FF5" w14:textId="77777777" w:rsidTr="00FB62EE">
        <w:tc>
          <w:tcPr>
            <w:tcW w:w="9520" w:type="dxa"/>
          </w:tcPr>
          <w:p w14:paraId="59826D83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Decyzje w warunkach ryzyka i niepewności.</w:t>
            </w:r>
          </w:p>
          <w:p w14:paraId="59B5524C" w14:textId="7BB0133A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 xml:space="preserve">Teoria perspektywy i jej implikacje, punkty referencyjne, korzyści vs straty, czteropolowy schemat stosunku do ryzyka.  </w:t>
            </w:r>
          </w:p>
        </w:tc>
      </w:tr>
      <w:tr w:rsidR="00FB62EE" w:rsidRPr="009C54AE" w14:paraId="7BDBAFB0" w14:textId="77777777" w:rsidTr="00FB62EE">
        <w:tc>
          <w:tcPr>
            <w:tcW w:w="9520" w:type="dxa"/>
          </w:tcPr>
          <w:p w14:paraId="2CDE93B4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Zachowania inwestorów na rynku finansowym.</w:t>
            </w:r>
          </w:p>
          <w:p w14:paraId="0827D9D0" w14:textId="71D52F23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Motywacje inwestorów w perspektywie behawioralnej, poznawcze ograniczenia racjonalnych inwestycji, błędy i heurystyki decyzyjne na rynku finansowym.</w:t>
            </w:r>
          </w:p>
        </w:tc>
      </w:tr>
      <w:tr w:rsidR="00FB62EE" w:rsidRPr="009C54AE" w14:paraId="52C24D11" w14:textId="77777777" w:rsidTr="00FB62EE">
        <w:tc>
          <w:tcPr>
            <w:tcW w:w="9520" w:type="dxa"/>
          </w:tcPr>
          <w:p w14:paraId="1A7E4E40" w14:textId="77777777" w:rsidR="00FB62EE" w:rsidRPr="00BF5FA5" w:rsidRDefault="00FB62EE" w:rsidP="00FB62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Przegląd wybranych eksperymentów w analizie procesu inwestycyjnego.</w:t>
            </w:r>
          </w:p>
          <w:p w14:paraId="35EFFCCE" w14:textId="7A8C9C87" w:rsidR="00FB62EE" w:rsidRPr="009C54AE" w:rsidRDefault="00FB62EE" w:rsidP="00FB62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Analiza zachowań inwestorów na rynku polskim i światowym rynku finansowym z wykorzystaniem dorobku finansów behawioralnych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1FE3B3" w14:textId="42CBD0B3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Wyk</w:t>
      </w:r>
      <w:r>
        <w:rPr>
          <w:rFonts w:ascii="Corbel" w:hAnsi="Corbel"/>
          <w:b w:val="0"/>
          <w:smallCaps w:val="0"/>
          <w:szCs w:val="24"/>
        </w:rPr>
        <w:t xml:space="preserve">ład z prezentacją multimedialną, problemowy. </w:t>
      </w:r>
    </w:p>
    <w:p w14:paraId="0F6EF38A" w14:textId="790047EF" w:rsidR="00FB62EE" w:rsidRPr="00BF5FA5" w:rsidRDefault="00FB62EE" w:rsidP="00FB62E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F5FA5">
        <w:rPr>
          <w:rFonts w:ascii="Corbel" w:hAnsi="Corbel"/>
          <w:b w:val="0"/>
          <w:smallCaps w:val="0"/>
          <w:szCs w:val="24"/>
        </w:rPr>
        <w:t>Ćwiczenia: analiza tekstów z dyskusją, s</w:t>
      </w:r>
      <w:r>
        <w:rPr>
          <w:rFonts w:ascii="Corbel" w:hAnsi="Corbel"/>
          <w:b w:val="0"/>
          <w:smallCaps w:val="0"/>
          <w:szCs w:val="24"/>
        </w:rPr>
        <w:t>tudium przypadku, eksperymenty, prezentacje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2EE" w:rsidRPr="009C54AE" w14:paraId="5FC256E6" w14:textId="77777777" w:rsidTr="00C25C7D">
        <w:tc>
          <w:tcPr>
            <w:tcW w:w="1962" w:type="dxa"/>
            <w:vAlign w:val="center"/>
          </w:tcPr>
          <w:p w14:paraId="1B521E17" w14:textId="02C70D54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38591A5E" w14:textId="5A957132" w:rsidR="00FB62EE" w:rsidRPr="009C54AE" w:rsidRDefault="00401206" w:rsidP="00FB62E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>aliczenie końcowe</w:t>
            </w:r>
          </w:p>
        </w:tc>
        <w:tc>
          <w:tcPr>
            <w:tcW w:w="2117" w:type="dxa"/>
            <w:vAlign w:val="center"/>
          </w:tcPr>
          <w:p w14:paraId="4D5562F6" w14:textId="0AD85C4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</w:p>
        </w:tc>
      </w:tr>
      <w:tr w:rsidR="00FB62EE" w:rsidRPr="009C54AE" w14:paraId="3373BBE7" w14:textId="77777777" w:rsidTr="00C25C7D">
        <w:tc>
          <w:tcPr>
            <w:tcW w:w="1962" w:type="dxa"/>
            <w:vAlign w:val="center"/>
          </w:tcPr>
          <w:p w14:paraId="14F62925" w14:textId="00228B2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42952232" w14:textId="572FE52C" w:rsidR="00FB62EE" w:rsidRPr="009C54AE" w:rsidRDefault="00401206" w:rsidP="004012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końcowe, </w:t>
            </w:r>
            <w:r w:rsidR="003B151B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B62EE" w:rsidRPr="00BF5FA5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FB62E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</w:p>
        </w:tc>
        <w:tc>
          <w:tcPr>
            <w:tcW w:w="2117" w:type="dxa"/>
            <w:vAlign w:val="center"/>
          </w:tcPr>
          <w:p w14:paraId="6E4DA304" w14:textId="6D87DC59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ćwiczenia, wykłady</w:t>
            </w:r>
          </w:p>
        </w:tc>
      </w:tr>
      <w:tr w:rsidR="00FB62EE" w:rsidRPr="009C54AE" w14:paraId="2D84DE03" w14:textId="77777777" w:rsidTr="00C25C7D">
        <w:tc>
          <w:tcPr>
            <w:tcW w:w="1962" w:type="dxa"/>
            <w:vAlign w:val="center"/>
          </w:tcPr>
          <w:p w14:paraId="3D8CA619" w14:textId="4B9FE9C3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57CCE02D" w14:textId="798EAEB2" w:rsidR="00FB62EE" w:rsidRPr="009C54AE" w:rsidRDefault="00401206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projekt</w:t>
            </w:r>
          </w:p>
        </w:tc>
        <w:tc>
          <w:tcPr>
            <w:tcW w:w="2117" w:type="dxa"/>
            <w:vAlign w:val="center"/>
          </w:tcPr>
          <w:p w14:paraId="69C1090B" w14:textId="75EB7B06" w:rsidR="00FB62EE" w:rsidRPr="009C54AE" w:rsidRDefault="00FB62EE" w:rsidP="00FB62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0F85CFF9" w14:textId="71ECC8FD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14:paraId="1B882CBF" w14:textId="77777777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 w formie pisemnej. </w:t>
            </w:r>
          </w:p>
          <w:p w14:paraId="52295215" w14:textId="77777777" w:rsidR="00FF7F12" w:rsidRPr="00BF5FA5" w:rsidRDefault="00FF7F12" w:rsidP="00FF7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5FA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54225531" w14:textId="033C928C" w:rsidR="0085747A" w:rsidRPr="009C54AE" w:rsidRDefault="00FF7F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projekt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6F59392D" w:rsidR="00FF7F12" w:rsidRPr="009C54AE" w:rsidRDefault="00FF7F12" w:rsidP="00202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A5B866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30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CB4095E" w:rsidR="00FF7F12" w:rsidRPr="009C54AE" w:rsidRDefault="00FF7F12" w:rsidP="002266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zaliczenia końcowego). </w:t>
            </w:r>
          </w:p>
        </w:tc>
        <w:tc>
          <w:tcPr>
            <w:tcW w:w="4618" w:type="dxa"/>
          </w:tcPr>
          <w:p w14:paraId="611A18CE" w14:textId="4BB1348D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41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9B0E04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75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265BAD6A" w:rsidR="00FF7F12" w:rsidRPr="009C54AE" w:rsidRDefault="0048597C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9A214AE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szCs w:val="24"/>
              </w:rPr>
              <w:t>Tyszka T., Decyzje. Perspektywa psychologiczna i ekonomiczna, Scholar 2010</w:t>
            </w:r>
          </w:p>
          <w:p w14:paraId="1A002D0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Kahneman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D. Pułapki myślenia. O myśleniu szybkim i wolnym, Media Rodzina, Warszawa, 2012</w:t>
            </w:r>
          </w:p>
          <w:p w14:paraId="13CB5862" w14:textId="77777777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proofErr w:type="spellEnd"/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, R. Zachowania niepoprawne. Tworzenie ekonomii behawioralnej, Media Rodzina, Warszawa, 2018</w:t>
            </w:r>
          </w:p>
          <w:p w14:paraId="50F2B9B2" w14:textId="7B0A52FB" w:rsidR="00D61C4C" w:rsidRPr="00D61C4C" w:rsidRDefault="00D61C4C" w:rsidP="00D61C4C">
            <w:pPr>
              <w:pStyle w:val="Punktygwne"/>
              <w:numPr>
                <w:ilvl w:val="0"/>
                <w:numId w:val="2"/>
              </w:numPr>
              <w:spacing w:before="0" w:after="0"/>
              <w:ind w:left="313" w:hanging="313"/>
              <w:rPr>
                <w:rFonts w:ascii="Corbel" w:hAnsi="Corbel"/>
                <w:b w:val="0"/>
                <w:szCs w:val="24"/>
              </w:rPr>
            </w:pPr>
            <w:r w:rsidRPr="00D61C4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Zielonka, P. Behawioralne aspekty inwestowania na rynku papierów wartościowych, Cedewu, Warszawa, 2006.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14014D" w14:textId="79FE9CE5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Czerwonka M.,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Gorlewski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B., Finanse behawioralne: zachowania inwestorów i rynku, Oficyna Wydawnicza SGH, Warszawa 2012.</w:t>
            </w:r>
          </w:p>
          <w:p w14:paraId="1582AB76" w14:textId="37D5FA66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Borowski K., Finanse behawioralne: modele, Wydawnictwo </w:t>
            </w: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Warszawa 2014.</w:t>
            </w:r>
          </w:p>
          <w:p w14:paraId="50F88217" w14:textId="1BEAF85B" w:rsidR="00183A29" w:rsidRPr="00183A29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Zaleśkiewicz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 xml:space="preserve"> T., Psychologia ekonomiczna, PWN, Warszawa 2011.</w:t>
            </w:r>
          </w:p>
          <w:p w14:paraId="1F17CF12" w14:textId="1A827DBB" w:rsidR="00D61C4C" w:rsidRPr="009C54AE" w:rsidRDefault="00183A29" w:rsidP="00183A2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proofErr w:type="spellEnd"/>
            <w:r w:rsidRPr="00183A29">
              <w:rPr>
                <w:rFonts w:ascii="Corbel" w:hAnsi="Corbel"/>
                <w:b w:val="0"/>
                <w:smallCaps w:val="0"/>
                <w:szCs w:val="24"/>
              </w:rPr>
              <w:t>, T., Bachmann, K. Psychologia rynku dla doradców finansowych. Cedewu, Warszawa, 2010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532F3" w14:textId="77777777" w:rsidR="00E43447" w:rsidRDefault="00E43447" w:rsidP="00C16ABF">
      <w:pPr>
        <w:spacing w:after="0" w:line="240" w:lineRule="auto"/>
      </w:pPr>
      <w:r>
        <w:separator/>
      </w:r>
    </w:p>
  </w:endnote>
  <w:endnote w:type="continuationSeparator" w:id="0">
    <w:p w14:paraId="5F426493" w14:textId="77777777" w:rsidR="00E43447" w:rsidRDefault="00E434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B1EFB" w14:textId="77777777" w:rsidR="00E43447" w:rsidRDefault="00E43447" w:rsidP="00C16ABF">
      <w:pPr>
        <w:spacing w:after="0" w:line="240" w:lineRule="auto"/>
      </w:pPr>
      <w:r>
        <w:separator/>
      </w:r>
    </w:p>
  </w:footnote>
  <w:footnote w:type="continuationSeparator" w:id="0">
    <w:p w14:paraId="3B1D5B7E" w14:textId="77777777" w:rsidR="00E43447" w:rsidRDefault="00E4344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BA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3F"/>
    <w:rsid w:val="000D04B0"/>
    <w:rsid w:val="000F1C57"/>
    <w:rsid w:val="000F4BF2"/>
    <w:rsid w:val="000F5615"/>
    <w:rsid w:val="000F7D0A"/>
    <w:rsid w:val="00124BFF"/>
    <w:rsid w:val="0012560E"/>
    <w:rsid w:val="00127108"/>
    <w:rsid w:val="00134B13"/>
    <w:rsid w:val="0014653C"/>
    <w:rsid w:val="00146BC0"/>
    <w:rsid w:val="00153C41"/>
    <w:rsid w:val="00154381"/>
    <w:rsid w:val="001640A7"/>
    <w:rsid w:val="00164FA7"/>
    <w:rsid w:val="00166A03"/>
    <w:rsid w:val="00170F8B"/>
    <w:rsid w:val="001718A7"/>
    <w:rsid w:val="001737CF"/>
    <w:rsid w:val="0017512A"/>
    <w:rsid w:val="00176083"/>
    <w:rsid w:val="00182C9E"/>
    <w:rsid w:val="00183A29"/>
    <w:rsid w:val="00192F37"/>
    <w:rsid w:val="001A70D2"/>
    <w:rsid w:val="001D657B"/>
    <w:rsid w:val="001D7B54"/>
    <w:rsid w:val="001E0209"/>
    <w:rsid w:val="001F2CA2"/>
    <w:rsid w:val="001F4502"/>
    <w:rsid w:val="00202A7D"/>
    <w:rsid w:val="002144C0"/>
    <w:rsid w:val="00215FA7"/>
    <w:rsid w:val="0022477D"/>
    <w:rsid w:val="0022664C"/>
    <w:rsid w:val="002278A9"/>
    <w:rsid w:val="002336F9"/>
    <w:rsid w:val="0024028F"/>
    <w:rsid w:val="00244ABC"/>
    <w:rsid w:val="00281FF2"/>
    <w:rsid w:val="00282269"/>
    <w:rsid w:val="002857DE"/>
    <w:rsid w:val="00291567"/>
    <w:rsid w:val="002A22BF"/>
    <w:rsid w:val="002A2389"/>
    <w:rsid w:val="002A671D"/>
    <w:rsid w:val="002B25E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5FD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51B"/>
    <w:rsid w:val="003C0BAE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01206"/>
    <w:rsid w:val="00414E3C"/>
    <w:rsid w:val="0042244A"/>
    <w:rsid w:val="0042745A"/>
    <w:rsid w:val="00431D5C"/>
    <w:rsid w:val="004362C6"/>
    <w:rsid w:val="00437FA2"/>
    <w:rsid w:val="0044472D"/>
    <w:rsid w:val="00445970"/>
    <w:rsid w:val="004532AD"/>
    <w:rsid w:val="00461EFC"/>
    <w:rsid w:val="004652C2"/>
    <w:rsid w:val="004706D1"/>
    <w:rsid w:val="00471326"/>
    <w:rsid w:val="0047598D"/>
    <w:rsid w:val="004840FD"/>
    <w:rsid w:val="0048597C"/>
    <w:rsid w:val="00490F7D"/>
    <w:rsid w:val="00491678"/>
    <w:rsid w:val="004968E2"/>
    <w:rsid w:val="00496A1D"/>
    <w:rsid w:val="004A2285"/>
    <w:rsid w:val="004A3EEA"/>
    <w:rsid w:val="004A4D1F"/>
    <w:rsid w:val="004A6ADB"/>
    <w:rsid w:val="004B7644"/>
    <w:rsid w:val="004D5282"/>
    <w:rsid w:val="004F1551"/>
    <w:rsid w:val="004F55A3"/>
    <w:rsid w:val="00502A3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5D1"/>
    <w:rsid w:val="006D050F"/>
    <w:rsid w:val="006D6139"/>
    <w:rsid w:val="006E5D65"/>
    <w:rsid w:val="006F1282"/>
    <w:rsid w:val="006F1FBC"/>
    <w:rsid w:val="006F31E2"/>
    <w:rsid w:val="007009FE"/>
    <w:rsid w:val="0070542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8FF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285E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B4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921"/>
    <w:rsid w:val="00BB520A"/>
    <w:rsid w:val="00BC68B4"/>
    <w:rsid w:val="00BC797F"/>
    <w:rsid w:val="00BD3869"/>
    <w:rsid w:val="00BD66E9"/>
    <w:rsid w:val="00BD6FF4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74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9BB"/>
    <w:rsid w:val="00D552B2"/>
    <w:rsid w:val="00D608D1"/>
    <w:rsid w:val="00D61C4C"/>
    <w:rsid w:val="00D74119"/>
    <w:rsid w:val="00D8075B"/>
    <w:rsid w:val="00D8678B"/>
    <w:rsid w:val="00D90CE8"/>
    <w:rsid w:val="00DA2114"/>
    <w:rsid w:val="00DA6057"/>
    <w:rsid w:val="00DB0426"/>
    <w:rsid w:val="00DC6D0C"/>
    <w:rsid w:val="00DE09C0"/>
    <w:rsid w:val="00DE4A14"/>
    <w:rsid w:val="00DF320D"/>
    <w:rsid w:val="00DF71C8"/>
    <w:rsid w:val="00DF79EC"/>
    <w:rsid w:val="00E129B8"/>
    <w:rsid w:val="00E21E7D"/>
    <w:rsid w:val="00E22FBC"/>
    <w:rsid w:val="00E24BF5"/>
    <w:rsid w:val="00E25338"/>
    <w:rsid w:val="00E4344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01DF"/>
    <w:rsid w:val="00FA46E5"/>
    <w:rsid w:val="00FA5791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  <w:rsid w:val="02C944D7"/>
    <w:rsid w:val="0C59D121"/>
    <w:rsid w:val="0FF5D7DD"/>
    <w:rsid w:val="27AFA35B"/>
    <w:rsid w:val="29441662"/>
    <w:rsid w:val="3CAF9E1E"/>
    <w:rsid w:val="40173145"/>
    <w:rsid w:val="42F30B64"/>
    <w:rsid w:val="447AE318"/>
    <w:rsid w:val="4BB15A3C"/>
    <w:rsid w:val="5F594A1E"/>
    <w:rsid w:val="6052250C"/>
    <w:rsid w:val="7EF9D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112AAF9-1719-4AF5-8A72-9D481BCC4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6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67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674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6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674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28265-5916-4D30-B407-B0B07C250A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F9DA71-0066-43B7-BEEB-3A3955894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647B92-E3D9-4290-A129-BB5D1D43D6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04EF2B-C22E-473D-B26D-59FE134E4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913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2022-02-14T13:34:00Z</dcterms:created>
  <dcterms:modified xsi:type="dcterms:W3CDTF">2023-05-12T09:24:00Z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