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4A6DF10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27906" w:rsidRPr="00E960BB">
        <w:rPr>
          <w:rFonts w:ascii="Corbel" w:hAnsi="Corbel"/>
          <w:bCs/>
          <w:i/>
        </w:rPr>
        <w:t xml:space="preserve">Załącznik nr 1.5 do Zarządzenia Rektora UR  nr </w:t>
      </w:r>
      <w:r w:rsidR="00F27906">
        <w:rPr>
          <w:rFonts w:ascii="Corbel" w:hAnsi="Corbel"/>
          <w:bCs/>
          <w:i/>
        </w:rPr>
        <w:t>7</w:t>
      </w:r>
      <w:r w:rsidR="00F27906" w:rsidRPr="00E960BB">
        <w:rPr>
          <w:rFonts w:ascii="Corbel" w:hAnsi="Corbel"/>
          <w:bCs/>
          <w:i/>
        </w:rPr>
        <w:t>/20</w:t>
      </w:r>
      <w:r w:rsidR="00F27906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2DC6FA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F3E09">
        <w:rPr>
          <w:rFonts w:ascii="Corbel" w:hAnsi="Corbel"/>
          <w:b/>
          <w:smallCaps/>
          <w:sz w:val="24"/>
          <w:szCs w:val="24"/>
        </w:rPr>
        <w:t>202</w:t>
      </w:r>
      <w:r w:rsidR="009365DE">
        <w:rPr>
          <w:rFonts w:ascii="Corbel" w:hAnsi="Corbel"/>
          <w:b/>
          <w:smallCaps/>
          <w:sz w:val="24"/>
          <w:szCs w:val="24"/>
        </w:rPr>
        <w:t>3</w:t>
      </w:r>
      <w:r w:rsidR="000F3E09">
        <w:rPr>
          <w:rFonts w:ascii="Corbel" w:hAnsi="Corbel"/>
          <w:b/>
          <w:smallCaps/>
          <w:sz w:val="24"/>
          <w:szCs w:val="24"/>
        </w:rPr>
        <w:t>-202</w:t>
      </w:r>
      <w:r w:rsidR="009365DE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2F05096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A55BE">
        <w:rPr>
          <w:rFonts w:ascii="Corbel" w:hAnsi="Corbel"/>
          <w:sz w:val="20"/>
          <w:szCs w:val="20"/>
        </w:rPr>
        <w:t>202</w:t>
      </w:r>
      <w:r w:rsidR="009365DE">
        <w:rPr>
          <w:rFonts w:ascii="Corbel" w:hAnsi="Corbel"/>
          <w:sz w:val="20"/>
          <w:szCs w:val="20"/>
        </w:rPr>
        <w:t>5</w:t>
      </w:r>
      <w:r w:rsidR="00DF6D46">
        <w:rPr>
          <w:rFonts w:ascii="Corbel" w:hAnsi="Corbel"/>
          <w:sz w:val="20"/>
          <w:szCs w:val="20"/>
        </w:rPr>
        <w:t>/20</w:t>
      </w:r>
      <w:r w:rsidR="000F3E09">
        <w:rPr>
          <w:rFonts w:ascii="Corbel" w:hAnsi="Corbel"/>
          <w:sz w:val="20"/>
          <w:szCs w:val="20"/>
        </w:rPr>
        <w:t>2</w:t>
      </w:r>
      <w:r w:rsidR="009365DE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1E822BF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71E822BF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73979D3" w:rsidR="0085747A" w:rsidRPr="009C54AE" w:rsidRDefault="006349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349D3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6E248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6349D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E2481"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 w:rsidRPr="006349D3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6E248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6349D3">
              <w:rPr>
                <w:rFonts w:ascii="Corbel" w:hAnsi="Corbel"/>
                <w:b w:val="0"/>
                <w:sz w:val="24"/>
                <w:szCs w:val="24"/>
              </w:rPr>
              <w:t>C-1.8b</w:t>
            </w:r>
          </w:p>
        </w:tc>
      </w:tr>
      <w:tr w:rsidR="0085747A" w:rsidRPr="009C54AE" w14:paraId="4D7811D2" w14:textId="77777777" w:rsidTr="71E822BF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1E822BF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C2CD83F" w:rsidR="0085747A" w:rsidRPr="009C54AE" w:rsidRDefault="00DF6D46" w:rsidP="71E822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1E822B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1E822BF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F3CED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A389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1E822BF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1E822BF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71E822BF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1E822BF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97716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>I/ 6</w:t>
            </w:r>
          </w:p>
        </w:tc>
      </w:tr>
      <w:tr w:rsidR="0085747A" w:rsidRPr="009C54AE" w14:paraId="4F3F54D3" w14:textId="77777777" w:rsidTr="71E822BF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1EE24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791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84D23">
              <w:rPr>
                <w:rFonts w:ascii="Corbel" w:hAnsi="Corbel"/>
                <w:b w:val="0"/>
                <w:sz w:val="24"/>
                <w:szCs w:val="24"/>
              </w:rPr>
              <w:t xml:space="preserve"> do wyboru </w:t>
            </w:r>
          </w:p>
        </w:tc>
      </w:tr>
      <w:tr w:rsidR="00923D7D" w:rsidRPr="009C54AE" w14:paraId="5B7A417E" w14:textId="77777777" w:rsidTr="71E822BF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1E822BF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8E2D6DB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57276881" w14:textId="77777777" w:rsidTr="71E822BF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0DA127" w:rsidR="0085747A" w:rsidRPr="009C54AE" w:rsidRDefault="00DF6D46" w:rsidP="00DF6D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C7B12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</w:tbl>
    <w:p w14:paraId="1DE0F9B4" w14:textId="0F570C3E" w:rsidR="0085747A" w:rsidRPr="009C54AE" w:rsidRDefault="0085747A" w:rsidP="00DF6D4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A38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AF2791E" w:rsidR="00015B8F" w:rsidRPr="009C54AE" w:rsidRDefault="00B84D23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F8100C2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8A38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BF4551" w14:textId="497BC402" w:rsidR="00DF6D46" w:rsidRPr="008A3899" w:rsidRDefault="00DF6D46" w:rsidP="00DF6D46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MS Gothic" w:eastAsia="MS Gothic" w:hAnsi="MS Gothic" w:cs="MS Gothic" w:hint="eastAsia"/>
          <w:b w:val="0"/>
          <w:bCs/>
          <w:smallCaps w:val="0"/>
          <w:szCs w:val="24"/>
        </w:rPr>
        <w:t>☑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zajęcia w formie tradycyjnej lub z wykorzystaniem platformy Ms </w:t>
      </w:r>
      <w:proofErr w:type="spellStart"/>
      <w:r w:rsidRPr="008A3899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</w:p>
    <w:p w14:paraId="76105CBE" w14:textId="34D30C65" w:rsidR="00DF6D46" w:rsidRPr="008A3899" w:rsidRDefault="00DF6D46" w:rsidP="00DF6D4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8A3899">
        <w:rPr>
          <w:rFonts w:ascii="Corbel" w:eastAsia="MS Gothic" w:hAnsi="Corbel" w:cs="MS Gothic" w:hint="eastAsia"/>
          <w:b w:val="0"/>
          <w:bCs/>
          <w:smallCaps w:val="0"/>
          <w:szCs w:val="24"/>
        </w:rPr>
        <w:t>☐</w:t>
      </w:r>
      <w:r w:rsidRPr="008A3899">
        <w:rPr>
          <w:rFonts w:ascii="Corbel" w:hAnsi="Corbel"/>
          <w:b w:val="0"/>
          <w:bCs/>
          <w:smallCaps w:val="0"/>
          <w:szCs w:val="24"/>
        </w:rPr>
        <w:t xml:space="preserve"> zajęcia realizowane z wykorzystaniem metod i technik kształcenia na odległość</w:t>
      </w:r>
    </w:p>
    <w:p w14:paraId="6CC2D4D0" w14:textId="77777777" w:rsidR="00DF6D46" w:rsidRDefault="00DF6D4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6CE5727D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</w:t>
      </w:r>
      <w:r w:rsidR="00BC74BA">
        <w:rPr>
          <w:rFonts w:ascii="Corbel" w:hAnsi="Corbel"/>
          <w:b w:val="0"/>
          <w:szCs w:val="24"/>
        </w:rPr>
        <w:t xml:space="preserve">z </w:t>
      </w:r>
      <w:r>
        <w:rPr>
          <w:rFonts w:ascii="Corbel" w:hAnsi="Corbel"/>
          <w:b w:val="0"/>
          <w:szCs w:val="24"/>
        </w:rPr>
        <w:t>ocen</w:t>
      </w:r>
      <w:r w:rsidR="00BC74BA">
        <w:rPr>
          <w:rFonts w:ascii="Corbel" w:hAnsi="Corbel"/>
          <w:b w:val="0"/>
          <w:szCs w:val="24"/>
        </w:rPr>
        <w:t>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00A65C1A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1644D75E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szCs w:val="24"/>
              </w:rPr>
              <w:t>Objaśnia podstawowe koncepcje z zakresu finansów behawioralnych w zakresie ich znaczenia dla rynku finansowego</w:t>
            </w:r>
          </w:p>
        </w:tc>
        <w:tc>
          <w:tcPr>
            <w:tcW w:w="1865" w:type="dxa"/>
          </w:tcPr>
          <w:p w14:paraId="72170074" w14:textId="72F96F3A" w:rsidR="00EC635D" w:rsidRPr="009C54AE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EC635D" w:rsidRPr="009C54AE" w14:paraId="48B116A6" w14:textId="77777777" w:rsidTr="00EC635D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A72DA91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 xml:space="preserve">Identyfikuje i analizuje behawioralne uwarunkowania decyzji inwestycyjnych </w:t>
            </w:r>
          </w:p>
        </w:tc>
        <w:tc>
          <w:tcPr>
            <w:tcW w:w="1865" w:type="dxa"/>
          </w:tcPr>
          <w:p w14:paraId="656E048A" w14:textId="2337E191" w:rsidR="00EC635D" w:rsidRPr="00EC635D" w:rsidRDefault="00EC635D" w:rsidP="00DF6D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635D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7E71A7A" w14:textId="77777777" w:rsidR="00DF6D46" w:rsidRPr="009C54AE" w:rsidRDefault="00DF6D4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3CFF850D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>, problem racjonalności decyzji, paradygmat racjonalności, racjonal</w:t>
            </w:r>
            <w:r w:rsidR="003D1C0B">
              <w:rPr>
                <w:rFonts w:ascii="Corbel" w:hAnsi="Corbel"/>
                <w:sz w:val="24"/>
                <w:szCs w:val="24"/>
              </w:rPr>
              <w:t>ność ograniczona i adaptacyjna, g</w:t>
            </w:r>
            <w:r w:rsidR="003D1C0B" w:rsidRPr="00BF5FA5">
              <w:rPr>
                <w:rFonts w:ascii="Corbel" w:hAnsi="Corbel"/>
                <w:sz w:val="24"/>
                <w:szCs w:val="24"/>
              </w:rPr>
              <w:t>eneza i obszary badawcze ekonomii behawioralnej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8F803E0" w:rsidR="004A2285" w:rsidRPr="00BF5FA5" w:rsidRDefault="003D1C0B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Definiowanie racjonalności, </w:t>
            </w:r>
            <w:r w:rsidR="004A2285" w:rsidRPr="00BF5FA5">
              <w:rPr>
                <w:rFonts w:ascii="Corbel" w:hAnsi="Corbel"/>
                <w:sz w:val="24"/>
                <w:szCs w:val="24"/>
              </w:rPr>
              <w:t xml:space="preserve">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3D1C0B" w:rsidRPr="009C54AE" w14:paraId="64902F7B" w14:textId="77777777" w:rsidTr="000456F3">
        <w:tc>
          <w:tcPr>
            <w:tcW w:w="9520" w:type="dxa"/>
          </w:tcPr>
          <w:p w14:paraId="4BC49CB3" w14:textId="77777777" w:rsidR="003D1C0B" w:rsidRPr="00BF5FA5" w:rsidRDefault="003D1C0B" w:rsidP="000456F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50BC5831" w14:textId="4CAAD4E7" w:rsidR="003D1C0B" w:rsidRPr="009C54AE" w:rsidRDefault="003D1C0B" w:rsidP="000456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informacyjna, Anomalnie rynkowe (m</w:t>
            </w:r>
            <w:r w:rsidRPr="00BF5FA5">
              <w:rPr>
                <w:rFonts w:ascii="Corbel" w:hAnsi="Corbel"/>
                <w:sz w:val="24"/>
                <w:szCs w:val="24"/>
              </w:rPr>
              <w:t>otywacje inwestorów w perspektywie behawioralnej, poznawcze ograniczenia racjonalnych inwestycji, błędy i heurystyk</w:t>
            </w:r>
            <w:r>
              <w:rPr>
                <w:rFonts w:ascii="Corbel" w:hAnsi="Corbel"/>
                <w:sz w:val="24"/>
                <w:szCs w:val="24"/>
              </w:rPr>
              <w:t xml:space="preserve">i decyzyjne na rynku finansowym), wprowadzenie do inwestowania „czynnikowego”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4C654DE6" w:rsidR="004A2285" w:rsidRPr="00BF5FA5" w:rsidRDefault="004A2285" w:rsidP="003D1C0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F5FA5">
              <w:rPr>
                <w:rFonts w:ascii="Corbel" w:hAnsi="Corbel"/>
                <w:sz w:val="24"/>
                <w:szCs w:val="24"/>
              </w:rPr>
              <w:t>Libertariański</w:t>
            </w:r>
            <w:proofErr w:type="spellEnd"/>
            <w:r w:rsidRPr="00BF5FA5">
              <w:rPr>
                <w:rFonts w:ascii="Corbel" w:hAnsi="Corbel"/>
                <w:sz w:val="24"/>
                <w:szCs w:val="24"/>
              </w:rPr>
              <w:t xml:space="preserve"> paternalizm, Fundusze cyklu życia, </w:t>
            </w:r>
            <w:proofErr w:type="spellStart"/>
            <w:r w:rsidR="003D1C0B">
              <w:rPr>
                <w:rFonts w:ascii="Corbel" w:hAnsi="Corbel"/>
                <w:sz w:val="24"/>
                <w:szCs w:val="24"/>
              </w:rPr>
              <w:t>Robodoradcy</w:t>
            </w:r>
            <w:proofErr w:type="spellEnd"/>
          </w:p>
        </w:tc>
      </w:tr>
    </w:tbl>
    <w:p w14:paraId="733152FC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784AAB30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23C145E3" w:rsidR="00FB62EE" w:rsidRPr="009C54AE" w:rsidRDefault="00DE3AB8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końcowe</w:t>
            </w:r>
          </w:p>
        </w:tc>
        <w:tc>
          <w:tcPr>
            <w:tcW w:w="2117" w:type="dxa"/>
            <w:vAlign w:val="center"/>
          </w:tcPr>
          <w:p w14:paraId="6E4DA304" w14:textId="7D26B9B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54225531" w14:textId="2928CA08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6C41246" w:rsidR="00FF7F12" w:rsidRPr="009C54AE" w:rsidRDefault="00FF7F12" w:rsidP="00F279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296264FE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15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186DC254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 i zaliczenia końcowego). </w:t>
            </w:r>
          </w:p>
        </w:tc>
        <w:tc>
          <w:tcPr>
            <w:tcW w:w="4618" w:type="dxa"/>
          </w:tcPr>
          <w:p w14:paraId="611A18CE" w14:textId="452DA093" w:rsidR="00FF7F12" w:rsidRPr="009C54AE" w:rsidRDefault="00DE3AB8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31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DF6D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R. Zachowania niepoprawne. Tworzenie ekonomii behawioralnej, Media Rodzina, Warszawa, 2018</w:t>
            </w:r>
          </w:p>
          <w:p w14:paraId="0276078A" w14:textId="77777777" w:rsidR="00D61C4C" w:rsidRPr="00792A98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Zielonka, P. Behawioralne aspekty inwestowania na rynku papierów wartościowych, </w:t>
            </w: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Cedewu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Warszawa, 2006.</w:t>
            </w:r>
          </w:p>
          <w:p w14:paraId="50F2B9B2" w14:textId="69ABC3B1" w:rsidR="00DE3AB8" w:rsidRPr="00792A98" w:rsidRDefault="00DE3AB8" w:rsidP="00792A98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Malkiel</w:t>
            </w:r>
            <w:proofErr w:type="spellEnd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, B. Błądząc po Wall </w:t>
            </w:r>
            <w:proofErr w:type="spellStart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Street</w:t>
            </w:r>
            <w:proofErr w:type="spellEnd"/>
            <w:r w:rsidRPr="00792A98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. Sprawdzona strategia skutecznego inwestowania, Wolters Kluwer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Czerwonka M.,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Borowski K., Finanse behawioralne: modele, Wydawnictwo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, T., Bachmann, K. Psychologia rynku dla doradców finansowych.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B0C2A" w14:textId="77777777" w:rsidR="00C7264E" w:rsidRDefault="00C7264E" w:rsidP="00C16ABF">
      <w:pPr>
        <w:spacing w:after="0" w:line="240" w:lineRule="auto"/>
      </w:pPr>
      <w:r>
        <w:separator/>
      </w:r>
    </w:p>
  </w:endnote>
  <w:endnote w:type="continuationSeparator" w:id="0">
    <w:p w14:paraId="250E95FE" w14:textId="77777777" w:rsidR="00C7264E" w:rsidRDefault="00C726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764CD" w14:textId="77777777" w:rsidR="00C7264E" w:rsidRDefault="00C7264E" w:rsidP="00C16ABF">
      <w:pPr>
        <w:spacing w:after="0" w:line="240" w:lineRule="auto"/>
      </w:pPr>
      <w:r>
        <w:separator/>
      </w:r>
    </w:p>
  </w:footnote>
  <w:footnote w:type="continuationSeparator" w:id="0">
    <w:p w14:paraId="2385A64E" w14:textId="77777777" w:rsidR="00C7264E" w:rsidRDefault="00C7264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0170716">
    <w:abstractNumId w:val="1"/>
  </w:num>
  <w:num w:numId="2" w16cid:durableId="986857156">
    <w:abstractNumId w:val="0"/>
  </w:num>
  <w:num w:numId="3" w16cid:durableId="56741869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65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E09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2029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4D"/>
    <w:rsid w:val="002E765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1C0B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349D3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2481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138E"/>
    <w:rsid w:val="00745302"/>
    <w:rsid w:val="007461D6"/>
    <w:rsid w:val="00746EC8"/>
    <w:rsid w:val="00751916"/>
    <w:rsid w:val="00763BF1"/>
    <w:rsid w:val="00766FD4"/>
    <w:rsid w:val="00775865"/>
    <w:rsid w:val="007760E0"/>
    <w:rsid w:val="0078168C"/>
    <w:rsid w:val="00787C2A"/>
    <w:rsid w:val="00790E27"/>
    <w:rsid w:val="00792A98"/>
    <w:rsid w:val="007A4022"/>
    <w:rsid w:val="007A6E6E"/>
    <w:rsid w:val="007C058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3899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365DE"/>
    <w:rsid w:val="009508DF"/>
    <w:rsid w:val="00950DAC"/>
    <w:rsid w:val="00954A07"/>
    <w:rsid w:val="009750E9"/>
    <w:rsid w:val="00984B23"/>
    <w:rsid w:val="00991867"/>
    <w:rsid w:val="00997F14"/>
    <w:rsid w:val="009A78D9"/>
    <w:rsid w:val="009B058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014A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D23"/>
    <w:rsid w:val="00B90885"/>
    <w:rsid w:val="00BB520A"/>
    <w:rsid w:val="00BC74BA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264E"/>
    <w:rsid w:val="00C75F88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4C"/>
    <w:rsid w:val="00D74119"/>
    <w:rsid w:val="00D8075B"/>
    <w:rsid w:val="00D8678B"/>
    <w:rsid w:val="00DA2114"/>
    <w:rsid w:val="00DA6057"/>
    <w:rsid w:val="00DB0426"/>
    <w:rsid w:val="00DC6D0C"/>
    <w:rsid w:val="00DE09C0"/>
    <w:rsid w:val="00DE3AB8"/>
    <w:rsid w:val="00DE4A14"/>
    <w:rsid w:val="00DF320D"/>
    <w:rsid w:val="00DF6D46"/>
    <w:rsid w:val="00DF71C8"/>
    <w:rsid w:val="00E129B8"/>
    <w:rsid w:val="00E21E7D"/>
    <w:rsid w:val="00E22FBC"/>
    <w:rsid w:val="00E24BF5"/>
    <w:rsid w:val="00E25338"/>
    <w:rsid w:val="00E4723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BE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906"/>
    <w:rsid w:val="00F27A7B"/>
    <w:rsid w:val="00F526AF"/>
    <w:rsid w:val="00F617C3"/>
    <w:rsid w:val="00F7066B"/>
    <w:rsid w:val="00F83B28"/>
    <w:rsid w:val="00F974DA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42F9"/>
    <w:rsid w:val="00FF5E7D"/>
    <w:rsid w:val="00FF7F12"/>
    <w:rsid w:val="71E82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981520F-A19F-4115-82D5-0568BAC68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65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7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765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3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FC91E4-F893-40CC-9C7F-CA2407D27F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8DC327-C37B-463D-BEAE-8BF90CC747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499A0B-FD22-495B-B7F7-CAD8BE3BAB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78BABF-9DF2-41C5-9E69-A1956E133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781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2020-12-20T16:38:00Z</dcterms:created>
  <dcterms:modified xsi:type="dcterms:W3CDTF">2023-09-27T21:43:00Z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