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9406B" w14:textId="3A31457C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32567" w:rsidRPr="00E960BB">
        <w:rPr>
          <w:rFonts w:ascii="Corbel" w:hAnsi="Corbel"/>
          <w:bCs/>
          <w:i/>
        </w:rPr>
        <w:t xml:space="preserve">Załącznik nr 1.5 do Zarządzenia Rektora UR  nr </w:t>
      </w:r>
      <w:r w:rsidR="00932567">
        <w:rPr>
          <w:rFonts w:ascii="Corbel" w:hAnsi="Corbel"/>
          <w:bCs/>
          <w:i/>
        </w:rPr>
        <w:t>7</w:t>
      </w:r>
      <w:r w:rsidR="00932567" w:rsidRPr="00E960BB">
        <w:rPr>
          <w:rFonts w:ascii="Corbel" w:hAnsi="Corbel"/>
          <w:bCs/>
          <w:i/>
        </w:rPr>
        <w:t>/20</w:t>
      </w:r>
      <w:r w:rsidR="00932567">
        <w:rPr>
          <w:rFonts w:ascii="Corbel" w:hAnsi="Corbel"/>
          <w:bCs/>
          <w:i/>
        </w:rPr>
        <w:t>23</w:t>
      </w: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69B5A276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00B13">
        <w:rPr>
          <w:rFonts w:ascii="Corbel" w:hAnsi="Corbel"/>
          <w:i/>
          <w:smallCaps/>
          <w:sz w:val="24"/>
          <w:szCs w:val="24"/>
        </w:rPr>
        <w:t>20</w:t>
      </w:r>
      <w:r w:rsidR="002E77E3">
        <w:rPr>
          <w:rFonts w:ascii="Corbel" w:hAnsi="Corbel"/>
          <w:i/>
          <w:smallCaps/>
          <w:sz w:val="24"/>
          <w:szCs w:val="24"/>
        </w:rPr>
        <w:t>2</w:t>
      </w:r>
      <w:r w:rsidR="00932567">
        <w:rPr>
          <w:rFonts w:ascii="Corbel" w:hAnsi="Corbel"/>
          <w:i/>
          <w:smallCaps/>
          <w:sz w:val="24"/>
          <w:szCs w:val="24"/>
        </w:rPr>
        <w:t>3</w:t>
      </w:r>
      <w:r w:rsidR="00400B13">
        <w:rPr>
          <w:rFonts w:ascii="Corbel" w:hAnsi="Corbel"/>
          <w:i/>
          <w:smallCaps/>
          <w:sz w:val="24"/>
          <w:szCs w:val="24"/>
        </w:rPr>
        <w:t>-202</w:t>
      </w:r>
      <w:r w:rsidR="00932567">
        <w:rPr>
          <w:rFonts w:ascii="Corbel" w:hAnsi="Corbel"/>
          <w:i/>
          <w:smallCaps/>
          <w:sz w:val="24"/>
          <w:szCs w:val="24"/>
        </w:rPr>
        <w:t>6</w:t>
      </w:r>
    </w:p>
    <w:p w14:paraId="545A741D" w14:textId="2DF14B0E" w:rsidR="0085747A" w:rsidRDefault="00445970" w:rsidP="002E77E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932567">
        <w:rPr>
          <w:rFonts w:ascii="Corbel" w:hAnsi="Corbel"/>
          <w:sz w:val="20"/>
          <w:szCs w:val="20"/>
        </w:rPr>
        <w:t>5</w:t>
      </w:r>
      <w:r w:rsidR="000F3F61">
        <w:rPr>
          <w:rFonts w:ascii="Corbel" w:hAnsi="Corbel"/>
          <w:sz w:val="20"/>
          <w:szCs w:val="20"/>
        </w:rPr>
        <w:t>/202</w:t>
      </w:r>
      <w:r w:rsidR="00932567">
        <w:rPr>
          <w:rFonts w:ascii="Corbel" w:hAnsi="Corbel"/>
          <w:sz w:val="20"/>
          <w:szCs w:val="20"/>
        </w:rPr>
        <w:t>6</w:t>
      </w:r>
    </w:p>
    <w:p w14:paraId="0953CFE2" w14:textId="77777777" w:rsidR="002E77E3" w:rsidRPr="002E77E3" w:rsidRDefault="002E77E3" w:rsidP="002E77E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6D7266E6" w:rsidR="0085747A" w:rsidRPr="009C54AE" w:rsidRDefault="001A1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ryzykiem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4A0B79A4" w:rsidR="005E4F35" w:rsidRPr="006E42D8" w:rsidRDefault="001A154D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9114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091148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091148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091148">
              <w:rPr>
                <w:rFonts w:ascii="Corbel" w:hAnsi="Corbel"/>
                <w:b w:val="0"/>
                <w:sz w:val="24"/>
                <w:szCs w:val="24"/>
              </w:rPr>
              <w:t>/C.3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30DCB1CB" w:rsidR="005E4F35" w:rsidRPr="009C54AE" w:rsidRDefault="00690C5F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2F7FD53C" w:rsidR="005E4F35" w:rsidRPr="009C54AE" w:rsidRDefault="005B4CC8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43EE95CC" w:rsidR="005E4F35" w:rsidRPr="009C54AE" w:rsidRDefault="005B4CC8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2FAECA41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1A154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0F3BCE53" w:rsidR="005E4F35" w:rsidRPr="009C54AE" w:rsidRDefault="005B4CC8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25CA87E2" w:rsidR="005E4F35" w:rsidRPr="009C54AE" w:rsidRDefault="002E77E3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D59DB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A74B5F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4FA4670A" w:rsidR="005E4F35" w:rsidRPr="009C54AE" w:rsidRDefault="002E77E3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00EB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A74B5F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005E4F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005E4F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358A25E7" w:rsidR="00015B8F" w:rsidRPr="009C54AE" w:rsidRDefault="002A05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15FF6E71" w:rsidR="00745679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397D9B" w14:textId="77777777" w:rsidR="009C54AE" w:rsidRDefault="009E72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C94833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273FF1F2" w:rsidR="0085747A" w:rsidRPr="009C54AE" w:rsidRDefault="00A74B5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przedsiębiorstwa.</w:t>
            </w:r>
          </w:p>
        </w:tc>
      </w:tr>
    </w:tbl>
    <w:p w14:paraId="048CE99D" w14:textId="2162D6E0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DA2637" w14:textId="36F8F9D4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94F86F" w14:textId="560B7990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436ED8" w14:textId="63000CAA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3F2B871" w14:textId="77777777" w:rsidR="00A74B5F" w:rsidRDefault="00A74B5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prowadzeniu działalności gospodarczej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DC3844" w14:textId="77777777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 xml:space="preserve">Opanowanie podstawowej wiedzy z zakresu identyfikowania, szacowania, oceny, interpretacji i zarządzania najważniejszymi </w:t>
            </w:r>
            <w:proofErr w:type="spellStart"/>
            <w:r w:rsidRPr="0082586B">
              <w:rPr>
                <w:rFonts w:ascii="Corbel" w:hAnsi="Corbel"/>
                <w:b w:val="0"/>
                <w:sz w:val="24"/>
                <w:szCs w:val="24"/>
              </w:rPr>
              <w:t>ryzykami</w:t>
            </w:r>
            <w:proofErr w:type="spellEnd"/>
            <w:r w:rsidRPr="0082586B">
              <w:rPr>
                <w:rFonts w:ascii="Corbel" w:hAnsi="Corbel"/>
                <w:b w:val="0"/>
                <w:sz w:val="24"/>
                <w:szCs w:val="24"/>
              </w:rPr>
              <w:t xml:space="preserve"> w działalności przedsiębiorstwa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77777777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(modeli, metod, narzędzi) psychologii, matematyki oraz statystyki w analizie ryzyka działalności gospodarczej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77777777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najważniejszych standardów zarządzania ryzykiem w przedsiębiorstwie, zasad dokumentacji, jak również poznanie najważniejszych standardów zarządzania ryzykiem w przedsiębiorstwie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107B479" w14:textId="77777777" w:rsidTr="005E4F35">
        <w:tc>
          <w:tcPr>
            <w:tcW w:w="1681" w:type="dxa"/>
            <w:vAlign w:val="center"/>
          </w:tcPr>
          <w:p w14:paraId="4BF2E7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9C54AE" w14:paraId="367602C0" w14:textId="77777777" w:rsidTr="005E4F35">
        <w:tc>
          <w:tcPr>
            <w:tcW w:w="1681" w:type="dxa"/>
          </w:tcPr>
          <w:p w14:paraId="1FA3291A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77777777" w:rsidR="005E4F35" w:rsidRPr="007E39C7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podstawowych pojęć z zakresu podejmowania decyzji, roli ryzyka i niepewności w decyzjach (różnic dla obu podejść), najważniejszych modelach decyzji w obliczu ryzyka i niepewności</w:t>
            </w:r>
          </w:p>
        </w:tc>
        <w:tc>
          <w:tcPr>
            <w:tcW w:w="1865" w:type="dxa"/>
          </w:tcPr>
          <w:p w14:paraId="4B3E775D" w14:textId="77777777" w:rsidR="005E4F35" w:rsidRPr="002A3044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9C54AE" w14:paraId="50D56D19" w14:textId="77777777" w:rsidTr="005E4F35">
        <w:tc>
          <w:tcPr>
            <w:tcW w:w="1681" w:type="dxa"/>
          </w:tcPr>
          <w:p w14:paraId="68546307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77777777" w:rsidR="005E4F35" w:rsidRPr="007E39C7" w:rsidRDefault="005E4F35" w:rsidP="00A06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standardów i metodyk zarządzania ryzykiem, struktur i dokumentacji ryzyka w organizacji</w:t>
            </w:r>
          </w:p>
        </w:tc>
        <w:tc>
          <w:tcPr>
            <w:tcW w:w="1865" w:type="dxa"/>
          </w:tcPr>
          <w:p w14:paraId="17847DA9" w14:textId="77777777" w:rsidR="005E4F35" w:rsidRPr="002A3044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9C54AE" w14:paraId="22E69EEB" w14:textId="77777777" w:rsidTr="00A066F1">
        <w:trPr>
          <w:trHeight w:val="1338"/>
        </w:trPr>
        <w:tc>
          <w:tcPr>
            <w:tcW w:w="1681" w:type="dxa"/>
          </w:tcPr>
          <w:p w14:paraId="26C73478" w14:textId="77777777" w:rsidR="005E4F35" w:rsidRPr="009C54AE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77777777" w:rsidR="005E4F35" w:rsidRPr="007E39C7" w:rsidRDefault="005E4F35" w:rsidP="00A066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Właściwie tworzy drzewa decyzyjne wraz z alternatywami i opcjami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dobiera heurystyczne strategie 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>podejmowania decyzji do selekcji informacji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 potrafi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dentyfikować 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>skłonność i awersję do jednostki do ryzyka w zależności od rodzaju decyzji</w:t>
            </w:r>
          </w:p>
        </w:tc>
        <w:tc>
          <w:tcPr>
            <w:tcW w:w="1865" w:type="dxa"/>
          </w:tcPr>
          <w:p w14:paraId="58840B74" w14:textId="77777777" w:rsidR="000F3F61" w:rsidRDefault="00077977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CB83C1A" w14:textId="77777777" w:rsidR="005E4F35" w:rsidRPr="002A3044" w:rsidRDefault="00077977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797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026A9D8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F297AC3" w14:textId="77777777" w:rsidR="00A74B5F" w:rsidRPr="009C54AE" w:rsidRDefault="00A74B5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AC41127" w14:textId="05577252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6C9785A" w14:textId="5FC73B32" w:rsid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7936CC18" w14:textId="4640BA3E" w:rsid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C35AA60" w14:textId="71D5F425" w:rsid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8043663" w14:textId="77777777" w:rsidR="00A74B5F" w:rsidRPr="00A74B5F" w:rsidRDefault="00A74B5F" w:rsidP="00A74B5F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005E4F35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A74B5F" w:rsidRPr="009C54AE" w14:paraId="1902245E" w14:textId="77777777" w:rsidTr="005E4F35">
        <w:tc>
          <w:tcPr>
            <w:tcW w:w="9520" w:type="dxa"/>
          </w:tcPr>
          <w:p w14:paraId="03601B40" w14:textId="2A2636AC" w:rsidR="00A74B5F" w:rsidRPr="009C54AE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Charakterystyka ryzyka, typologia i kwantyfikacja ryzyka</w:t>
            </w:r>
          </w:p>
        </w:tc>
      </w:tr>
      <w:tr w:rsidR="00A74B5F" w:rsidRPr="009C54AE" w14:paraId="489BEE73" w14:textId="77777777" w:rsidTr="005E4F35">
        <w:tc>
          <w:tcPr>
            <w:tcW w:w="9520" w:type="dxa"/>
          </w:tcPr>
          <w:p w14:paraId="2F4A1888" w14:textId="170C2DEB" w:rsidR="00A74B5F" w:rsidRPr="009C54AE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Źródła ryzyka w organizacji – wewnętrzne i zewnętrzne</w:t>
            </w:r>
          </w:p>
        </w:tc>
      </w:tr>
      <w:tr w:rsidR="00A74B5F" w:rsidRPr="009C54AE" w14:paraId="17C12B70" w14:textId="77777777" w:rsidTr="005E4F35">
        <w:tc>
          <w:tcPr>
            <w:tcW w:w="9520" w:type="dxa"/>
          </w:tcPr>
          <w:p w14:paraId="15091040" w14:textId="494A4425" w:rsidR="00A74B5F" w:rsidRPr="009C54AE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Analiza ryzyka w organizacji – ujęcie interdyscyplinarne</w:t>
            </w:r>
          </w:p>
        </w:tc>
      </w:tr>
      <w:tr w:rsidR="00A74B5F" w:rsidRPr="009C54AE" w14:paraId="7C928C7B" w14:textId="77777777" w:rsidTr="005E4F35">
        <w:tc>
          <w:tcPr>
            <w:tcW w:w="9520" w:type="dxa"/>
          </w:tcPr>
          <w:p w14:paraId="1C0B679C" w14:textId="41252CFD" w:rsidR="00A74B5F" w:rsidRPr="009C54AE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Zarządzanie ryzykiem w organizacji (fazy, identyfikacja zdarzeń, ocena ryzyka, sterowanie ryzykiem, kontrolowanie ryzyka)</w:t>
            </w:r>
          </w:p>
        </w:tc>
      </w:tr>
      <w:tr w:rsidR="00A74B5F" w:rsidRPr="009C54AE" w14:paraId="0F0EC930" w14:textId="77777777" w:rsidTr="005E4F35">
        <w:tc>
          <w:tcPr>
            <w:tcW w:w="9520" w:type="dxa"/>
          </w:tcPr>
          <w:p w14:paraId="7C24138B" w14:textId="0478449B" w:rsidR="00A74B5F" w:rsidRPr="009C54AE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Zarządzanie ryzykiem w projektach – specyfik</w:t>
            </w:r>
            <w:r w:rsidR="00DD0E70" w:rsidRPr="005B4CC8">
              <w:rPr>
                <w:rFonts w:ascii="Corbel" w:hAnsi="Corbel"/>
                <w:sz w:val="24"/>
                <w:szCs w:val="24"/>
              </w:rPr>
              <w:t>a</w:t>
            </w:r>
            <w:r w:rsidRPr="005B4CC8">
              <w:rPr>
                <w:rFonts w:ascii="Corbel" w:hAnsi="Corbel"/>
                <w:sz w:val="24"/>
                <w:szCs w:val="24"/>
              </w:rPr>
              <w:t xml:space="preserve"> działalności projektowej w sektorach kreatywnych, identyfikacja, pomiar i analiza ryzyka w przedsiębiorstwach projektowych</w:t>
            </w:r>
          </w:p>
        </w:tc>
      </w:tr>
      <w:tr w:rsidR="00A74B5F" w:rsidRPr="009C54AE" w14:paraId="377B5505" w14:textId="77777777" w:rsidTr="005E4F35">
        <w:tc>
          <w:tcPr>
            <w:tcW w:w="9520" w:type="dxa"/>
          </w:tcPr>
          <w:p w14:paraId="36C17A3D" w14:textId="6EAE57A6" w:rsidR="00A74B5F" w:rsidRPr="009C54AE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Wpływ zarządzania ryzykiem na efektywność przedsiębiorstw</w:t>
            </w:r>
          </w:p>
        </w:tc>
      </w:tr>
      <w:tr w:rsidR="00A74B5F" w:rsidRPr="009C54AE" w14:paraId="044DCE64" w14:textId="77777777" w:rsidTr="005E4F35">
        <w:tc>
          <w:tcPr>
            <w:tcW w:w="9520" w:type="dxa"/>
          </w:tcPr>
          <w:p w14:paraId="0239F3E2" w14:textId="31655F56" w:rsidR="00A74B5F" w:rsidRPr="009C54AE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Zarządzanie ryzykiem korporacyjnym</w:t>
            </w:r>
          </w:p>
        </w:tc>
      </w:tr>
      <w:tr w:rsidR="00A74B5F" w:rsidRPr="009C54AE" w14:paraId="14DCB2F1" w14:textId="77777777" w:rsidTr="005E4F35">
        <w:tc>
          <w:tcPr>
            <w:tcW w:w="9520" w:type="dxa"/>
          </w:tcPr>
          <w:p w14:paraId="37F38907" w14:textId="19072C9A" w:rsidR="00A74B5F" w:rsidRPr="009C54AE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Ryzyko bankowe – klasyfikacja i pomiar ryzyka w banku, regulacje nadzorcze, kontrola wewnętrzna i zasoby informacyjne, ryzyko kredytowe</w:t>
            </w:r>
          </w:p>
        </w:tc>
      </w:tr>
      <w:tr w:rsidR="00A74B5F" w:rsidRPr="009C54AE" w14:paraId="5DBA5C96" w14:textId="77777777" w:rsidTr="005E4F35">
        <w:tc>
          <w:tcPr>
            <w:tcW w:w="9520" w:type="dxa"/>
          </w:tcPr>
          <w:p w14:paraId="71C99732" w14:textId="4346D8ED" w:rsidR="00A74B5F" w:rsidRPr="009C54AE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Zarządzanie ryzykiem w sektorze ubezpieczeń – rodzaje, pomiar i modele, regulacje</w:t>
            </w:r>
          </w:p>
        </w:tc>
      </w:tr>
      <w:tr w:rsidR="00A74B5F" w:rsidRPr="009C54AE" w14:paraId="0A1AA6B9" w14:textId="77777777" w:rsidTr="005E4F35">
        <w:tc>
          <w:tcPr>
            <w:tcW w:w="9520" w:type="dxa"/>
          </w:tcPr>
          <w:p w14:paraId="517ED769" w14:textId="0FFCD2CB" w:rsidR="00A74B5F" w:rsidRPr="002A3044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Zarządzanie ryzykiem w JST – rodzaje, pomiar, sterowanie, regulacje i dobre praktyki</w:t>
            </w:r>
          </w:p>
        </w:tc>
      </w:tr>
      <w:tr w:rsidR="00A74B5F" w:rsidRPr="009C54AE" w14:paraId="378BC0D9" w14:textId="77777777" w:rsidTr="005E4F35">
        <w:tc>
          <w:tcPr>
            <w:tcW w:w="9520" w:type="dxa"/>
          </w:tcPr>
          <w:p w14:paraId="43CD56E7" w14:textId="3E29B403" w:rsidR="00A74B5F" w:rsidRPr="005B4CC8" w:rsidRDefault="00A74B5F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>Zarządzanie ryzykiem w gospodarstwie domowym</w:t>
            </w:r>
          </w:p>
        </w:tc>
      </w:tr>
      <w:tr w:rsidR="00A066F1" w:rsidRPr="009C54AE" w14:paraId="75AA79E3" w14:textId="77777777" w:rsidTr="005E4F35">
        <w:tc>
          <w:tcPr>
            <w:tcW w:w="9520" w:type="dxa"/>
          </w:tcPr>
          <w:p w14:paraId="750C5875" w14:textId="2BC9DC6E" w:rsidR="00A066F1" w:rsidRPr="005B4CC8" w:rsidRDefault="00A066F1" w:rsidP="005B4CC8">
            <w:pPr>
              <w:pStyle w:val="Akapitzlist"/>
              <w:spacing w:after="0" w:line="240" w:lineRule="auto"/>
              <w:ind w:left="208"/>
              <w:rPr>
                <w:rFonts w:ascii="Corbel" w:hAnsi="Corbel"/>
                <w:sz w:val="24"/>
                <w:szCs w:val="24"/>
              </w:rPr>
            </w:pPr>
            <w:r w:rsidRPr="005B4CC8">
              <w:rPr>
                <w:rFonts w:ascii="Corbel" w:hAnsi="Corbel"/>
                <w:sz w:val="24"/>
                <w:szCs w:val="24"/>
              </w:rPr>
              <w:t xml:space="preserve">Modele dyskryminacyjne i </w:t>
            </w:r>
            <w:proofErr w:type="spellStart"/>
            <w:r w:rsidRPr="005B4CC8">
              <w:rPr>
                <w:rFonts w:ascii="Corbel" w:hAnsi="Corbel"/>
                <w:sz w:val="24"/>
                <w:szCs w:val="24"/>
              </w:rPr>
              <w:t>logitowe</w:t>
            </w:r>
            <w:proofErr w:type="spellEnd"/>
            <w:r w:rsidRPr="005B4CC8">
              <w:rPr>
                <w:rFonts w:ascii="Corbel" w:hAnsi="Corbel"/>
                <w:sz w:val="24"/>
                <w:szCs w:val="24"/>
              </w:rPr>
              <w:t xml:space="preserve"> w prognozowaniu ryzyka bankructwa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EC0EEF4" w14:textId="36AC8DD3" w:rsidR="00576C07" w:rsidRDefault="00576C07" w:rsidP="00576C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A74B5F" w:rsidRPr="001F43FD">
        <w:rPr>
          <w:rFonts w:ascii="Corbel" w:hAnsi="Corbel"/>
          <w:b w:val="0"/>
          <w:smallCaps w:val="0"/>
          <w:szCs w:val="24"/>
        </w:rPr>
        <w:t>dyskusja moderowan</w:t>
      </w:r>
      <w:r w:rsidR="00A74B5F">
        <w:rPr>
          <w:rFonts w:ascii="Corbel" w:hAnsi="Corbel"/>
          <w:b w:val="0"/>
          <w:smallCaps w:val="0"/>
          <w:szCs w:val="24"/>
        </w:rPr>
        <w:t>a z wykorzystaniem prezentacji multimedialnej</w:t>
      </w:r>
      <w:r w:rsidR="00A74B5F" w:rsidRPr="001F43FD">
        <w:rPr>
          <w:rFonts w:ascii="Corbel" w:hAnsi="Corbel"/>
          <w:b w:val="0"/>
          <w:smallCaps w:val="0"/>
          <w:szCs w:val="24"/>
        </w:rPr>
        <w:t>, analiza studium przypadku, przygotowywanie prezentacji, praca zespołowa na zajęciach</w:t>
      </w:r>
      <w:r w:rsidR="00A74B5F">
        <w:rPr>
          <w:rFonts w:ascii="Corbel" w:hAnsi="Corbel"/>
          <w:szCs w:val="24"/>
        </w:rPr>
        <w:t>.</w:t>
      </w:r>
    </w:p>
    <w:p w14:paraId="5A9BEFF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852"/>
        <w:gridCol w:w="1708"/>
      </w:tblGrid>
      <w:tr w:rsidR="0085747A" w:rsidRPr="009C54AE" w14:paraId="59B844CE" w14:textId="77777777" w:rsidTr="002E77E3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63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695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76C07" w:rsidRPr="009C54AE" w14:paraId="0DFA1F63" w14:textId="77777777" w:rsidTr="002E77E3">
        <w:tc>
          <w:tcPr>
            <w:tcW w:w="1962" w:type="dxa"/>
          </w:tcPr>
          <w:p w14:paraId="0D347D16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863" w:type="dxa"/>
          </w:tcPr>
          <w:p w14:paraId="31AF7E33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1695" w:type="dxa"/>
          </w:tcPr>
          <w:p w14:paraId="34892FC3" w14:textId="766094C0" w:rsidR="00576C07" w:rsidRPr="002E77E3" w:rsidRDefault="002E77E3" w:rsidP="002E77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77E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5EAF68C1" w14:textId="77777777" w:rsidTr="002E77E3">
        <w:tc>
          <w:tcPr>
            <w:tcW w:w="1962" w:type="dxa"/>
          </w:tcPr>
          <w:p w14:paraId="4F92E0BF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863" w:type="dxa"/>
          </w:tcPr>
          <w:p w14:paraId="50C4D9AD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1695" w:type="dxa"/>
          </w:tcPr>
          <w:p w14:paraId="2ADF96F8" w14:textId="77777777" w:rsidR="00576C07" w:rsidRPr="002E77E3" w:rsidRDefault="00576C07" w:rsidP="002E77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77E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7529DFD5" w14:textId="77777777" w:rsidTr="002E77E3">
        <w:tc>
          <w:tcPr>
            <w:tcW w:w="1962" w:type="dxa"/>
          </w:tcPr>
          <w:p w14:paraId="0A52AAF4" w14:textId="77777777" w:rsidR="00576C07" w:rsidRPr="009C54AE" w:rsidRDefault="00BA1364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63" w:type="dxa"/>
          </w:tcPr>
          <w:p w14:paraId="20750944" w14:textId="66248C13" w:rsidR="00576C07" w:rsidRPr="009C54AE" w:rsidRDefault="00A74B5F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 w:rsidR="00900EB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E77E3">
              <w:rPr>
                <w:rFonts w:ascii="Corbel" w:hAnsi="Corbel"/>
                <w:b w:val="0"/>
                <w:smallCaps w:val="0"/>
                <w:szCs w:val="24"/>
              </w:rPr>
              <w:t>esej, praca w grupach w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 xml:space="preserve"> trakcie zajęć </w:t>
            </w:r>
          </w:p>
        </w:tc>
        <w:tc>
          <w:tcPr>
            <w:tcW w:w="1695" w:type="dxa"/>
          </w:tcPr>
          <w:p w14:paraId="44F13923" w14:textId="77777777" w:rsidR="00576C07" w:rsidRPr="002E77E3" w:rsidRDefault="00576C07" w:rsidP="002E77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77E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0570C046" w14:textId="2E8CAC30" w:rsidR="00A74B5F" w:rsidRPr="001F43FD" w:rsidRDefault="00B16E7C" w:rsidP="00A74B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Ocena z przedmiotu wynika z punktacji końcowej, która obejmuje 2 elementy</w:t>
            </w:r>
            <w:r w:rsidR="00A74B5F" w:rsidRPr="001F43FD">
              <w:rPr>
                <w:rFonts w:ascii="Corbel" w:hAnsi="Corbel"/>
                <w:b w:val="0"/>
                <w:smallCaps w:val="0"/>
              </w:rPr>
              <w:t xml:space="preserve">:  </w:t>
            </w:r>
          </w:p>
          <w:p w14:paraId="518CDF12" w14:textId="185B10F2" w:rsidR="00A74B5F" w:rsidRPr="001F43FD" w:rsidRDefault="00B16E7C" w:rsidP="00A74B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k</w:t>
            </w:r>
            <w:r w:rsidR="00A74B5F" w:rsidRPr="001F43FD">
              <w:rPr>
                <w:rFonts w:ascii="Corbel" w:hAnsi="Corbel"/>
                <w:b w:val="0"/>
                <w:smallCaps w:val="0"/>
                <w:szCs w:val="24"/>
              </w:rPr>
              <w:t>olokwium zaliczeniowe (</w:t>
            </w:r>
            <w:r w:rsidR="00DD0E70">
              <w:rPr>
                <w:rFonts w:ascii="Corbel" w:hAnsi="Corbel"/>
                <w:b w:val="0"/>
                <w:smallCaps w:val="0"/>
                <w:szCs w:val="24"/>
              </w:rPr>
              <w:t xml:space="preserve">student musi uzyskać minimum </w:t>
            </w:r>
            <w:r w:rsidR="00A74B5F" w:rsidRPr="001F43FD">
              <w:rPr>
                <w:rFonts w:ascii="Corbel" w:hAnsi="Corbel"/>
                <w:b w:val="0"/>
                <w:smallCaps w:val="0"/>
                <w:szCs w:val="24"/>
              </w:rPr>
              <w:t>51%</w:t>
            </w:r>
            <w:r w:rsidR="002E77E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możliwych do zdobycia </w:t>
            </w:r>
            <w:r w:rsidR="002E77E3">
              <w:rPr>
                <w:rFonts w:ascii="Corbel" w:hAnsi="Corbel"/>
                <w:b w:val="0"/>
                <w:smallCaps w:val="0"/>
                <w:szCs w:val="24"/>
              </w:rPr>
              <w:t>punktów</w:t>
            </w:r>
            <w:r w:rsidR="00A74B5F"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</w:p>
          <w:p w14:paraId="6652FE99" w14:textId="7052AAF7" w:rsidR="0085747A" w:rsidRPr="009C54AE" w:rsidRDefault="00B16E7C" w:rsidP="00DD0E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</w:t>
            </w:r>
            <w:r w:rsidR="00A74B5F" w:rsidRPr="001F43FD">
              <w:rPr>
                <w:rFonts w:ascii="Corbel" w:hAnsi="Corbel"/>
                <w:b w:val="0"/>
                <w:smallCaps w:val="0"/>
                <w:szCs w:val="24"/>
              </w:rPr>
              <w:t>rezentacja grupowa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2E77E3">
              <w:rPr>
                <w:rFonts w:ascii="Corbel" w:hAnsi="Corbel"/>
                <w:b w:val="0"/>
                <w:smallCaps w:val="0"/>
                <w:szCs w:val="24"/>
              </w:rPr>
              <w:t xml:space="preserve"> esej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praca w grupach</w:t>
            </w:r>
            <w:r w:rsidR="00A74B5F"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E77E3">
              <w:rPr>
                <w:rFonts w:ascii="Corbel" w:hAnsi="Corbel"/>
                <w:b w:val="0"/>
                <w:smallCaps w:val="0"/>
                <w:szCs w:val="24"/>
              </w:rPr>
              <w:t xml:space="preserve">( </w:t>
            </w:r>
            <w:r w:rsidR="00DD0E70">
              <w:rPr>
                <w:rFonts w:ascii="Corbel" w:hAnsi="Corbel"/>
                <w:b w:val="0"/>
                <w:smallCaps w:val="0"/>
                <w:szCs w:val="24"/>
              </w:rPr>
              <w:t xml:space="preserve">student może uzyskać </w:t>
            </w:r>
            <w:r w:rsidR="002E77E3">
              <w:rPr>
                <w:rFonts w:ascii="Corbel" w:hAnsi="Corbel"/>
                <w:b w:val="0"/>
                <w:smallCaps w:val="0"/>
                <w:szCs w:val="24"/>
              </w:rPr>
              <w:t>2 dodatkowe pkt)</w:t>
            </w: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006F1E63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006F1E63">
        <w:tc>
          <w:tcPr>
            <w:tcW w:w="4902" w:type="dxa"/>
          </w:tcPr>
          <w:p w14:paraId="204490CF" w14:textId="1CD9269D" w:rsidR="006F1E63" w:rsidRPr="009C54AE" w:rsidRDefault="006F1E63" w:rsidP="00932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F1E63" w:rsidRPr="009C54AE" w14:paraId="0B29550E" w14:textId="77777777" w:rsidTr="006F1E63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5222D1D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F1E63" w:rsidRPr="009C54AE" w14:paraId="4AD0C98D" w14:textId="77777777" w:rsidTr="006F1E63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F1E63" w:rsidRPr="009C54AE" w14:paraId="12F68309" w14:textId="77777777" w:rsidTr="006F1E63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C8E83C2" w14:textId="77777777" w:rsidTr="006F1E63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3CE4DE1" w14:textId="77777777" w:rsidR="0085747A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74B5F" w:rsidRPr="001F43FD" w14:paraId="32696DB9" w14:textId="77777777" w:rsidTr="00624CC2">
        <w:trPr>
          <w:trHeight w:val="397"/>
          <w:jc w:val="center"/>
        </w:trPr>
        <w:tc>
          <w:tcPr>
            <w:tcW w:w="7513" w:type="dxa"/>
          </w:tcPr>
          <w:p w14:paraId="192736A3" w14:textId="77777777" w:rsidR="00A74B5F" w:rsidRPr="001F43FD" w:rsidRDefault="00A74B5F" w:rsidP="00624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67B900" w14:textId="6CC631D9" w:rsidR="00A74B5F" w:rsidRPr="00835F70" w:rsidRDefault="00A74B5F" w:rsidP="00A74B5F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Noga B., Noga M., 2019</w:t>
            </w:r>
            <w:r w:rsidR="005B4CC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Zarzadzanie ryzykiem w procesie podejmowania decyzji ekonomicznych przez organizacje,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</w:p>
          <w:p w14:paraId="4D398328" w14:textId="1F9F1C3A" w:rsidR="00A74B5F" w:rsidRPr="002E77E3" w:rsidRDefault="00A74B5F" w:rsidP="002E77E3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ajuga, K.</w:t>
            </w:r>
            <w:r w:rsidR="005B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</w:t>
            </w:r>
            <w:r w:rsidR="005B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ryzykiem. PWN, Warszawa </w:t>
            </w:r>
          </w:p>
        </w:tc>
      </w:tr>
      <w:tr w:rsidR="00A74B5F" w:rsidRPr="00835F70" w14:paraId="0F8A1404" w14:textId="77777777" w:rsidTr="00624CC2">
        <w:trPr>
          <w:trHeight w:val="397"/>
          <w:jc w:val="center"/>
        </w:trPr>
        <w:tc>
          <w:tcPr>
            <w:tcW w:w="7513" w:type="dxa"/>
          </w:tcPr>
          <w:p w14:paraId="11A32408" w14:textId="77777777" w:rsidR="00A74B5F" w:rsidRPr="001F43FD" w:rsidRDefault="00A74B5F" w:rsidP="00624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AAA07DF" w14:textId="49EAC870" w:rsidR="00A74B5F" w:rsidRDefault="00A74B5F" w:rsidP="00A74B5F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Woźniak J., 2019</w:t>
            </w:r>
            <w:r w:rsidR="005B4CC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Zarządzanie ryzykiem w sektorach kreatywnych,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</w:p>
          <w:p w14:paraId="30EC409C" w14:textId="3FBB3A88" w:rsidR="00B54C3C" w:rsidRPr="00B54C3C" w:rsidRDefault="00A74B5F" w:rsidP="00B54C3C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Redziak</w:t>
            </w:r>
            <w:proofErr w:type="spellEnd"/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2015</w:t>
            </w:r>
            <w:r w:rsidR="005B4C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ryzykiem w organizacji. AON, Warszaw</w:t>
            </w:r>
            <w:r w:rsidR="00B54C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</w:p>
          <w:p w14:paraId="25C4F224" w14:textId="17D08FEC" w:rsidR="00B54C3C" w:rsidRPr="002E77E3" w:rsidRDefault="00B54C3C" w:rsidP="00B54C3C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54C3C">
              <w:rPr>
                <w:rFonts w:ascii="Corbel" w:hAnsi="Corbel"/>
                <w:b w:val="0"/>
                <w:smallCaps w:val="0"/>
                <w:szCs w:val="24"/>
              </w:rPr>
              <w:t>Dybka S., 2017</w:t>
            </w:r>
            <w:r w:rsidR="005B4CC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 xml:space="preserve"> Uwarunkowania i wykorzystanie marketing </w:t>
            </w:r>
            <w:proofErr w:type="spellStart"/>
            <w:r w:rsidRPr="00B54C3C">
              <w:rPr>
                <w:rFonts w:ascii="Corbel" w:hAnsi="Corbel"/>
                <w:b w:val="0"/>
                <w:smallCaps w:val="0"/>
                <w:szCs w:val="24"/>
              </w:rPr>
              <w:t>intelligence</w:t>
            </w:r>
            <w:proofErr w:type="spellEnd"/>
            <w:r w:rsidRPr="00B54C3C">
              <w:rPr>
                <w:rFonts w:ascii="Corbel" w:hAnsi="Corbel"/>
                <w:b w:val="0"/>
                <w:smallCaps w:val="0"/>
                <w:szCs w:val="24"/>
              </w:rPr>
              <w:t xml:space="preserve"> w przedsiębiorstwach sektora MŚP,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[w]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 xml:space="preserve"> red. 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Patora,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 xml:space="preserve"> Kolasińska-Morawska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Agile Commerce - świat technologii i integracji procesowej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Przedsiębiorczość i Zarządzanie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B54C3C">
              <w:rPr>
                <w:rFonts w:ascii="Corbel" w:hAnsi="Corbel"/>
                <w:b w:val="0"/>
                <w:smallCaps w:val="0"/>
                <w:szCs w:val="24"/>
              </w:rPr>
              <w:t>T. 18, z. 4, cz. 1, s. 103-117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FC970" w14:textId="77777777" w:rsidR="00DC287C" w:rsidRDefault="00DC287C" w:rsidP="00C16ABF">
      <w:pPr>
        <w:spacing w:after="0" w:line="240" w:lineRule="auto"/>
      </w:pPr>
      <w:r>
        <w:separator/>
      </w:r>
    </w:p>
  </w:endnote>
  <w:endnote w:type="continuationSeparator" w:id="0">
    <w:p w14:paraId="41E0013B" w14:textId="77777777" w:rsidR="00DC287C" w:rsidRDefault="00DC287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A699B" w14:textId="77777777" w:rsidR="00DC287C" w:rsidRDefault="00DC287C" w:rsidP="00C16ABF">
      <w:pPr>
        <w:spacing w:after="0" w:line="240" w:lineRule="auto"/>
      </w:pPr>
      <w:r>
        <w:separator/>
      </w:r>
    </w:p>
  </w:footnote>
  <w:footnote w:type="continuationSeparator" w:id="0">
    <w:p w14:paraId="4BA6A564" w14:textId="77777777" w:rsidR="00DC287C" w:rsidRDefault="00DC287C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D35B4"/>
    <w:multiLevelType w:val="hybridMultilevel"/>
    <w:tmpl w:val="473C46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1142"/>
    <w:rsid w:val="00022ECE"/>
    <w:rsid w:val="00042A51"/>
    <w:rsid w:val="00042D2E"/>
    <w:rsid w:val="00044C82"/>
    <w:rsid w:val="00070ED6"/>
    <w:rsid w:val="000742DC"/>
    <w:rsid w:val="000753C5"/>
    <w:rsid w:val="00077977"/>
    <w:rsid w:val="00084C12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4D"/>
    <w:rsid w:val="001A70D2"/>
    <w:rsid w:val="001D657B"/>
    <w:rsid w:val="001D66A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852"/>
    <w:rsid w:val="00242616"/>
    <w:rsid w:val="00244ABC"/>
    <w:rsid w:val="00281FF2"/>
    <w:rsid w:val="002857DE"/>
    <w:rsid w:val="00291567"/>
    <w:rsid w:val="002A052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7E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B13"/>
    <w:rsid w:val="0040388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2008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B4CC8"/>
    <w:rsid w:val="005C080F"/>
    <w:rsid w:val="005C55E5"/>
    <w:rsid w:val="005C696A"/>
    <w:rsid w:val="005E4F3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B6B"/>
    <w:rsid w:val="00690C5F"/>
    <w:rsid w:val="00696477"/>
    <w:rsid w:val="006C023B"/>
    <w:rsid w:val="006C5E80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6D7E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275"/>
    <w:rsid w:val="008D3DFB"/>
    <w:rsid w:val="008E64F4"/>
    <w:rsid w:val="008F12C9"/>
    <w:rsid w:val="008F6E29"/>
    <w:rsid w:val="00900EB5"/>
    <w:rsid w:val="009056A2"/>
    <w:rsid w:val="00916188"/>
    <w:rsid w:val="00923D7D"/>
    <w:rsid w:val="00925844"/>
    <w:rsid w:val="00932567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04785"/>
    <w:rsid w:val="00A066F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DDF"/>
    <w:rsid w:val="00A74B5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16E7C"/>
    <w:rsid w:val="00B3130B"/>
    <w:rsid w:val="00B40ADB"/>
    <w:rsid w:val="00B43B77"/>
    <w:rsid w:val="00B43E80"/>
    <w:rsid w:val="00B54C3C"/>
    <w:rsid w:val="00B607DB"/>
    <w:rsid w:val="00B65762"/>
    <w:rsid w:val="00B66529"/>
    <w:rsid w:val="00B75946"/>
    <w:rsid w:val="00B8056E"/>
    <w:rsid w:val="00B819C8"/>
    <w:rsid w:val="00B82308"/>
    <w:rsid w:val="00B90885"/>
    <w:rsid w:val="00BA1364"/>
    <w:rsid w:val="00BB520A"/>
    <w:rsid w:val="00BC797F"/>
    <w:rsid w:val="00BD3869"/>
    <w:rsid w:val="00BD59D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287C"/>
    <w:rsid w:val="00DC6D0C"/>
    <w:rsid w:val="00DD0E70"/>
    <w:rsid w:val="00DE09C0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51E44"/>
    <w:rsid w:val="00E56D0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D85CB8-C950-49F0-9600-6AAF518332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0AF6FE-3540-43F8-A94A-51A4E7004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4</Pages>
  <Words>886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2023-02-16T20:20:00Z</dcterms:created>
  <dcterms:modified xsi:type="dcterms:W3CDTF">2023-05-12T08:34:00Z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