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1327AB0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23DCA" w:rsidRPr="00E960BB">
        <w:rPr>
          <w:rFonts w:ascii="Corbel" w:hAnsi="Corbel"/>
          <w:bCs/>
          <w:i/>
        </w:rPr>
        <w:t xml:space="preserve">Załącznik nr 1.5 do Zarządzenia Rektora UR  nr </w:t>
      </w:r>
      <w:r w:rsidR="00D23DCA">
        <w:rPr>
          <w:rFonts w:ascii="Corbel" w:hAnsi="Corbel"/>
          <w:bCs/>
          <w:i/>
        </w:rPr>
        <w:t>7</w:t>
      </w:r>
      <w:r w:rsidR="00D23DCA" w:rsidRPr="00E960BB">
        <w:rPr>
          <w:rFonts w:ascii="Corbel" w:hAnsi="Corbel"/>
          <w:bCs/>
          <w:i/>
        </w:rPr>
        <w:t>/20</w:t>
      </w:r>
      <w:r w:rsidR="00D23DCA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A45DF59" w:rsidR="0085747A" w:rsidRPr="00F618F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618F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618F0">
        <w:rPr>
          <w:rFonts w:ascii="Corbel" w:hAnsi="Corbel"/>
          <w:i/>
          <w:smallCaps/>
          <w:sz w:val="24"/>
          <w:szCs w:val="24"/>
        </w:rPr>
        <w:t xml:space="preserve"> </w:t>
      </w:r>
      <w:r w:rsidR="00FC34E4">
        <w:rPr>
          <w:rFonts w:ascii="Corbel" w:hAnsi="Corbel"/>
          <w:iCs/>
          <w:smallCaps/>
          <w:sz w:val="24"/>
          <w:szCs w:val="24"/>
        </w:rPr>
        <w:t>202</w:t>
      </w:r>
      <w:r w:rsidR="007478A9">
        <w:rPr>
          <w:rFonts w:ascii="Corbel" w:hAnsi="Corbel"/>
          <w:iCs/>
          <w:smallCaps/>
          <w:sz w:val="24"/>
          <w:szCs w:val="24"/>
        </w:rPr>
        <w:t>3</w:t>
      </w:r>
      <w:r w:rsidR="00FC34E4">
        <w:rPr>
          <w:rFonts w:ascii="Corbel" w:hAnsi="Corbel"/>
          <w:iCs/>
          <w:smallCaps/>
          <w:sz w:val="24"/>
          <w:szCs w:val="24"/>
        </w:rPr>
        <w:t>-202</w:t>
      </w:r>
      <w:r w:rsidR="007478A9">
        <w:rPr>
          <w:rFonts w:ascii="Corbel" w:hAnsi="Corbel"/>
          <w:smallCaps/>
          <w:sz w:val="24"/>
          <w:szCs w:val="24"/>
        </w:rPr>
        <w:t>6</w:t>
      </w:r>
    </w:p>
    <w:p w14:paraId="6A743604" w14:textId="64DE349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478A9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7478A9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EF1DFE" w:rsidR="0085747A" w:rsidRPr="009C54AE" w:rsidRDefault="00F61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8F0">
              <w:rPr>
                <w:rFonts w:ascii="Corbel" w:hAnsi="Corbel"/>
                <w:b w:val="0"/>
                <w:sz w:val="24"/>
                <w:szCs w:val="24"/>
              </w:rPr>
              <w:t>Metody oceny projektów inwestycyjnych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2A9E1A2" w:rsidR="0085747A" w:rsidRPr="009C54AE" w:rsidRDefault="00917F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17F2A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17F2A">
              <w:rPr>
                <w:rFonts w:ascii="Corbel" w:hAnsi="Corbel"/>
                <w:b w:val="0"/>
                <w:sz w:val="24"/>
                <w:szCs w:val="24"/>
              </w:rPr>
              <w:t>/I/RP/C.5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6565E63" w:rsidR="0085747A" w:rsidRPr="009C54AE" w:rsidRDefault="001A0EC8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0A39EE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B67A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F438D4A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27104F" w:rsidR="0085747A" w:rsidRPr="009C54AE" w:rsidRDefault="00C41B9B" w:rsidP="00F834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9B5B624" w:rsidR="0085747A" w:rsidRPr="009C54AE" w:rsidRDefault="00E716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554B26" w:rsidR="0085747A" w:rsidRPr="009C54AE" w:rsidRDefault="006D1553" w:rsidP="00ED05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</w:t>
            </w:r>
            <w:r w:rsidR="00ED059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42CA05" w:rsidR="0085747A" w:rsidRPr="009C54AE" w:rsidRDefault="00EC64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860315" w14:textId="0B4A358A" w:rsidR="001A0EC8" w:rsidRDefault="00EC6451" w:rsidP="001A0EC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343D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  <w:p w14:paraId="6B6685C9" w14:textId="68EE75AE" w:rsidR="0085747A" w:rsidRPr="009C54AE" w:rsidRDefault="00935A49" w:rsidP="000B67A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B67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B67A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CCE669E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43764B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CC5F352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1145293" w:rsidR="00015B8F" w:rsidRPr="009C54AE" w:rsidRDefault="007931BA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EFCEDED" w:rsidR="00015B8F" w:rsidRPr="009C54AE" w:rsidRDefault="00F8343D" w:rsidP="000B67A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780CD167" w:rsidR="0085747A" w:rsidRPr="009C54AE" w:rsidRDefault="00F8343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w formie tradycyjnej</w:t>
      </w:r>
      <w:r w:rsidR="009D7B94">
        <w:rPr>
          <w:rFonts w:ascii="Corbel" w:hAnsi="Corbel"/>
          <w:b w:val="0"/>
          <w:smallCaps w:val="0"/>
          <w:szCs w:val="24"/>
        </w:rPr>
        <w:t xml:space="preserve">, </w:t>
      </w:r>
      <w:r>
        <w:rPr>
          <w:rFonts w:ascii="Corbel" w:hAnsi="Corbel"/>
          <w:b w:val="0"/>
          <w:smallCaps w:val="0"/>
          <w:szCs w:val="24"/>
        </w:rPr>
        <w:t xml:space="preserve">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C5A7C45" w14:textId="5CE82D43" w:rsidR="00983B76" w:rsidRDefault="00F8343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4B40">
        <w:rPr>
          <w:rFonts w:ascii="Corbel" w:hAnsi="Corbel"/>
          <w:b w:val="0"/>
          <w:smallCaps w:val="0"/>
          <w:szCs w:val="24"/>
        </w:rPr>
        <w:t xml:space="preserve">Wykład – </w:t>
      </w:r>
      <w:r w:rsidR="00983B76">
        <w:rPr>
          <w:rFonts w:ascii="Corbel" w:hAnsi="Corbel"/>
          <w:b w:val="0"/>
          <w:smallCaps w:val="0"/>
          <w:szCs w:val="24"/>
        </w:rPr>
        <w:t>egzamin</w:t>
      </w:r>
    </w:p>
    <w:p w14:paraId="13B6B21D" w14:textId="365E5B7A" w:rsidR="009C4B40" w:rsidRPr="009C4B40" w:rsidRDefault="009C4B4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D1677C2" w:rsidR="0085747A" w:rsidRPr="009C54AE" w:rsidRDefault="009C4B40" w:rsidP="009C4B4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C4B40">
              <w:rPr>
                <w:rFonts w:ascii="Corbel" w:hAnsi="Corbel"/>
                <w:b w:val="0"/>
                <w:sz w:val="24"/>
                <w:szCs w:val="24"/>
              </w:rPr>
              <w:t>Student powinien posiadać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 xml:space="preserve"> ekonomiki przedsiębiorstw,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zarządzania finansami przedsiębiorstw, </w:t>
            </w:r>
            <w:r w:rsidRPr="009C4B40">
              <w:rPr>
                <w:rFonts w:ascii="Corbel" w:hAnsi="Corbel"/>
                <w:b w:val="0"/>
                <w:sz w:val="24"/>
                <w:szCs w:val="24"/>
              </w:rPr>
              <w:t>analizy finansowej, rachunkowości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379AED5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Zapoznanie studentów z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E61EA">
              <w:rPr>
                <w:rFonts w:ascii="Corbel" w:hAnsi="Corbel"/>
                <w:b w:val="0"/>
                <w:sz w:val="24"/>
                <w:szCs w:val="24"/>
              </w:rPr>
              <w:t xml:space="preserve"> z zakresu przedsięwzięć gospodarczych. Student ma uzyskać wiedzę o rodzajach, metodach sporządzania i sposobach oceny projektów inwestycyjnych.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81B5BF0" w:rsidR="0085747A" w:rsidRPr="009C54AE" w:rsidRDefault="001E61E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1889DD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Wyjaśnianie zasad finansowania przedsięwzięć gospodarczych.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2AD613A1" w:rsidR="0085747A" w:rsidRPr="009C54AE" w:rsidRDefault="001E61E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D8B9393" w:rsidR="0085747A" w:rsidRPr="009C54AE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Wypracowanie umiejętności samodzielnej oceny sytuacji finansowej podmiotu.,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989DCBB" w14:textId="77777777" w:rsidTr="00A40494">
        <w:tc>
          <w:tcPr>
            <w:tcW w:w="1679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40494">
        <w:tc>
          <w:tcPr>
            <w:tcW w:w="1679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320C6502" w14:textId="23905974" w:rsidR="001E61EA" w:rsidRPr="001E61EA" w:rsidRDefault="001E61EA" w:rsidP="001E61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61EA">
              <w:rPr>
                <w:rFonts w:ascii="Corbel" w:hAnsi="Corbel"/>
                <w:b w:val="0"/>
                <w:sz w:val="24"/>
                <w:szCs w:val="24"/>
              </w:rPr>
              <w:t>Charakteryzuje istotę procesów zachodzących w przedsiębiorstwach i skutki decyzji inwestycyjnych. Objaśnia analizę, planowanie i wykorzystanie danych przy podejmowaniu decyzji inwestycyjnych.</w:t>
            </w:r>
          </w:p>
        </w:tc>
        <w:tc>
          <w:tcPr>
            <w:tcW w:w="1865" w:type="dxa"/>
          </w:tcPr>
          <w:p w14:paraId="479D0C78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3357F1DD" w14:textId="77777777" w:rsidR="001E61EA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208BD672" w14:textId="724BF881" w:rsidR="0085747A" w:rsidRPr="009C54AE" w:rsidRDefault="001E61EA" w:rsidP="001E61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1E61EA">
              <w:rPr>
                <w:rFonts w:ascii="Corbel" w:hAnsi="Corbel"/>
                <w:b w:val="0"/>
                <w:smallCaps w:val="0"/>
                <w:szCs w:val="24"/>
              </w:rPr>
              <w:t>_W13</w:t>
            </w:r>
          </w:p>
        </w:tc>
      </w:tr>
      <w:tr w:rsidR="00A40494" w:rsidRPr="009C54AE" w14:paraId="48B116A6" w14:textId="77777777" w:rsidTr="00A40494">
        <w:tc>
          <w:tcPr>
            <w:tcW w:w="1679" w:type="dxa"/>
          </w:tcPr>
          <w:p w14:paraId="55D5A65C" w14:textId="6EF42C1C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005C0665" w14:textId="0FC53301" w:rsidR="00A40494" w:rsidRPr="001E61EA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Analizuje przedsięwzięcia gospodarcze i na podstawie uzyskanych wyników rekomenduje wybór rozwiązań. Identyfikuje zagrożenia inwestycyjne i wykorzystuje metody finansowe w analizie inwestycji.</w:t>
            </w:r>
          </w:p>
        </w:tc>
        <w:tc>
          <w:tcPr>
            <w:tcW w:w="1865" w:type="dxa"/>
          </w:tcPr>
          <w:p w14:paraId="3B7ED9A4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4F091B1E" w14:textId="77777777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266FC48" w14:textId="7F1286F0" w:rsidR="00A40494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56E048A" w14:textId="50A7413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40494" w:rsidRPr="009C54AE" w14:paraId="32BADA47" w14:textId="77777777" w:rsidTr="00A40494">
        <w:tc>
          <w:tcPr>
            <w:tcW w:w="1679" w:type="dxa"/>
          </w:tcPr>
          <w:p w14:paraId="4CBEB17A" w14:textId="4968240E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AAB609F" w14:textId="1B426616" w:rsidR="00A40494" w:rsidRPr="00A40494" w:rsidRDefault="00A40494" w:rsidP="00A4049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0494">
              <w:rPr>
                <w:rFonts w:ascii="Corbel" w:hAnsi="Corbel"/>
                <w:b w:val="0"/>
                <w:sz w:val="24"/>
                <w:szCs w:val="24"/>
              </w:rPr>
              <w:t>Uczestniczy w przygotowywaniu i realizacji projektów społeczno-gospodarczych oraz przedstawia własne interpretacje.</w:t>
            </w:r>
          </w:p>
        </w:tc>
        <w:tc>
          <w:tcPr>
            <w:tcW w:w="1865" w:type="dxa"/>
          </w:tcPr>
          <w:p w14:paraId="2BA6A2A8" w14:textId="2B76512F" w:rsidR="00A40494" w:rsidRPr="009C54AE" w:rsidRDefault="00A40494" w:rsidP="00A40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61EA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35A4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5532AAAA" w14:textId="77777777" w:rsidTr="00935A49">
        <w:tc>
          <w:tcPr>
            <w:tcW w:w="9520" w:type="dxa"/>
          </w:tcPr>
          <w:p w14:paraId="760C695A" w14:textId="442AF48E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Podstawowe pojęcia z zakresu inwestycji. Przedmiot i zakres inwestycji. Wybrane klasyfikacje inwestycji, organizowanie procesu inwestycyjnego.</w:t>
            </w:r>
          </w:p>
        </w:tc>
      </w:tr>
      <w:tr w:rsidR="00935A49" w:rsidRPr="009C54AE" w14:paraId="4AE4DDAB" w14:textId="77777777" w:rsidTr="00935A49">
        <w:tc>
          <w:tcPr>
            <w:tcW w:w="9520" w:type="dxa"/>
          </w:tcPr>
          <w:p w14:paraId="13CA1719" w14:textId="3EF4D203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35A49" w:rsidRPr="009C54AE" w14:paraId="551073A5" w14:textId="77777777" w:rsidTr="00935A49">
        <w:tc>
          <w:tcPr>
            <w:tcW w:w="9520" w:type="dxa"/>
          </w:tcPr>
          <w:p w14:paraId="4918BCD1" w14:textId="5129A28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935A49" w:rsidRPr="009C54AE" w14:paraId="091A1067" w14:textId="77777777" w:rsidTr="00935A49">
        <w:tc>
          <w:tcPr>
            <w:tcW w:w="9520" w:type="dxa"/>
          </w:tcPr>
          <w:p w14:paraId="44EB11E3" w14:textId="454D8616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935A49" w:rsidRPr="009C54AE" w14:paraId="3613B1EA" w14:textId="77777777" w:rsidTr="00935A49">
        <w:tc>
          <w:tcPr>
            <w:tcW w:w="9520" w:type="dxa"/>
          </w:tcPr>
          <w:p w14:paraId="758623AE" w14:textId="4A1DE0CB" w:rsidR="00935A49" w:rsidRPr="009C54AE" w:rsidRDefault="00935A49" w:rsidP="00D47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CAA">
              <w:rPr>
                <w:rFonts w:ascii="Corbel" w:hAnsi="Corbel"/>
                <w:sz w:val="24"/>
                <w:szCs w:val="24"/>
              </w:rPr>
              <w:t>Teoretyczne podstawy rachunku ekonomicznej efektywności inwestycji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B13CAA">
              <w:rPr>
                <w:rFonts w:ascii="Corbel" w:hAnsi="Corbel"/>
                <w:sz w:val="24"/>
                <w:szCs w:val="24"/>
              </w:rPr>
              <w:t>tatyczne i dynamiczne metody</w:t>
            </w:r>
            <w:r>
              <w:rPr>
                <w:rFonts w:ascii="Corbel" w:hAnsi="Corbel"/>
                <w:sz w:val="24"/>
                <w:szCs w:val="24"/>
              </w:rPr>
              <w:t xml:space="preserve"> oceny</w:t>
            </w:r>
            <w:r w:rsidRPr="00B13CAA">
              <w:rPr>
                <w:rFonts w:ascii="Corbel" w:hAnsi="Corbel"/>
                <w:sz w:val="24"/>
                <w:szCs w:val="24"/>
              </w:rPr>
              <w:t xml:space="preserve"> efektywności inwest</w:t>
            </w:r>
            <w:r>
              <w:rPr>
                <w:rFonts w:ascii="Corbel" w:hAnsi="Corbel"/>
                <w:sz w:val="24"/>
                <w:szCs w:val="24"/>
              </w:rPr>
              <w:t>ycji</w:t>
            </w:r>
            <w:r w:rsidRPr="00B13CA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1968D5D" w14:textId="77777777" w:rsidTr="00935A49">
        <w:tc>
          <w:tcPr>
            <w:tcW w:w="9520" w:type="dxa"/>
          </w:tcPr>
          <w:p w14:paraId="22F379DB" w14:textId="7745ADAD" w:rsidR="00935A49" w:rsidRPr="009C54AE" w:rsidRDefault="00935A49" w:rsidP="00935A4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352AC"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35A4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5A49" w:rsidRPr="009C54AE" w14:paraId="1C230FF5" w14:textId="77777777" w:rsidTr="00935A49">
        <w:tc>
          <w:tcPr>
            <w:tcW w:w="9520" w:type="dxa"/>
          </w:tcPr>
          <w:p w14:paraId="59B5524C" w14:textId="11832123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struktury kapitałowej przedsięwzięcia inwestycyjnego. Analiza dźwigni ekonomicznych.</w:t>
            </w:r>
          </w:p>
        </w:tc>
      </w:tr>
      <w:tr w:rsidR="00935A49" w:rsidRPr="009C54AE" w14:paraId="7BDBAFB0" w14:textId="77777777" w:rsidTr="00935A49">
        <w:tc>
          <w:tcPr>
            <w:tcW w:w="9520" w:type="dxa"/>
          </w:tcPr>
          <w:p w14:paraId="0827D9D0" w14:textId="6E9AF9A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935A49" w:rsidRPr="009C54AE" w14:paraId="52C24D11" w14:textId="77777777" w:rsidTr="00935A49">
        <w:tc>
          <w:tcPr>
            <w:tcW w:w="9520" w:type="dxa"/>
          </w:tcPr>
          <w:p w14:paraId="35EFFCCE" w14:textId="4A696A5E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6093">
              <w:rPr>
                <w:rFonts w:ascii="Corbel" w:eastAsia="Times New Roman" w:hAnsi="Corbel"/>
                <w:sz w:val="24"/>
                <w:szCs w:val="24"/>
                <w:lang w:eastAsia="pl-PL"/>
              </w:rPr>
              <w:t>Ekonomiczna wartość dodana i rynkowa wartość dodana w procesie budżetowania kapitałowego</w:t>
            </w:r>
            <w:r w:rsidRPr="00FF609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35A49" w:rsidRPr="009C54AE" w14:paraId="7AC03D2B" w14:textId="77777777" w:rsidTr="00935A49">
        <w:tc>
          <w:tcPr>
            <w:tcW w:w="9520" w:type="dxa"/>
          </w:tcPr>
          <w:p w14:paraId="6561F9FD" w14:textId="4922703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finansowych metod oceny inwestycji – statycznych i dynamicznych.</w:t>
            </w:r>
          </w:p>
        </w:tc>
      </w:tr>
      <w:tr w:rsidR="00935A49" w:rsidRPr="009C54AE" w14:paraId="711DB32E" w14:textId="77777777" w:rsidTr="00935A49">
        <w:tc>
          <w:tcPr>
            <w:tcW w:w="9520" w:type="dxa"/>
          </w:tcPr>
          <w:p w14:paraId="22214340" w14:textId="4936CBB0" w:rsidR="00935A49" w:rsidRPr="009C54AE" w:rsidRDefault="00935A49" w:rsidP="00935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5952FF" w14:textId="77777777" w:rsidR="009C0965" w:rsidRPr="009C54AE" w:rsidRDefault="009C0965" w:rsidP="009C096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7BD1C4BE" w14:textId="77777777" w:rsidR="009C0965" w:rsidRDefault="009C0965" w:rsidP="009C096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analiza studium przypadku,</w:t>
      </w:r>
      <w:r w:rsidRPr="00FA3F36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D8F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B6D8F" w:rsidRPr="00FB6D8F" w14:paraId="5FC256E6" w14:textId="77777777" w:rsidTr="00FB6D8F">
        <w:tc>
          <w:tcPr>
            <w:tcW w:w="1962" w:type="dxa"/>
          </w:tcPr>
          <w:p w14:paraId="1B521E17" w14:textId="6D36400F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46B751F4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Test, kolokwium, obserwacja w trakcie zajęć</w:t>
            </w:r>
          </w:p>
        </w:tc>
        <w:tc>
          <w:tcPr>
            <w:tcW w:w="2117" w:type="dxa"/>
          </w:tcPr>
          <w:p w14:paraId="4D5562F6" w14:textId="2F30778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B6D8F" w:rsidRPr="00FB6D8F" w14:paraId="2D84DE03" w14:textId="77777777" w:rsidTr="00FB6D8F">
        <w:tc>
          <w:tcPr>
            <w:tcW w:w="1962" w:type="dxa"/>
          </w:tcPr>
          <w:p w14:paraId="3D8CA619" w14:textId="77777777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4E7E9E60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14:paraId="69C1090B" w14:textId="613E72E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B6D8F" w:rsidRPr="00FB6D8F" w14:paraId="5301930E" w14:textId="77777777" w:rsidTr="00FB6D8F">
        <w:tc>
          <w:tcPr>
            <w:tcW w:w="1962" w:type="dxa"/>
          </w:tcPr>
          <w:p w14:paraId="287D02BD" w14:textId="5D47C59A" w:rsidR="00FB6D8F" w:rsidRPr="009C54AE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EDED903" w14:textId="078A62B5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6382574" w14:textId="713C9F66" w:rsidR="00FB6D8F" w:rsidRPr="00FB6D8F" w:rsidRDefault="00FB6D8F" w:rsidP="00FB6D8F">
            <w:pPr>
              <w:pStyle w:val="Punktygwne"/>
              <w:tabs>
                <w:tab w:val="left" w:pos="28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6D8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07096D6" w14:textId="7DBBC6E2" w:rsidR="00FB6D8F" w:rsidRPr="00082B89" w:rsidRDefault="00FB6D8F" w:rsidP="00FB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– </w:t>
            </w:r>
            <w:r w:rsidR="00C23922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– zaliczenie wiąże się z uzyskaniem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ponad</w:t>
            </w:r>
            <w:r w:rsidRPr="00FC5D5F">
              <w:rPr>
                <w:rFonts w:ascii="Corbel" w:hAnsi="Corbel"/>
                <w:b w:val="0"/>
                <w:smallCaps w:val="0"/>
                <w:szCs w:val="24"/>
              </w:rPr>
              <w:t xml:space="preserve"> 50% wymaganych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43B7FCB4" w:rsidR="0085747A" w:rsidRPr="009C54AE" w:rsidRDefault="00FB6D8F" w:rsidP="00FB6D8F">
            <w:pPr>
              <w:pStyle w:val="Punktygwne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(kolokwium/test)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>,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której student uzyskał ponad </w:t>
            </w:r>
            <w:r w:rsidRPr="005A38F2">
              <w:rPr>
                <w:rFonts w:ascii="Corbel" w:hAnsi="Corbel"/>
                <w:b w:val="0"/>
                <w:smallCaps w:val="0"/>
                <w:szCs w:val="24"/>
              </w:rPr>
              <w:t xml:space="preserve">50%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poprawnych odpowiedzi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6E1495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495" w:rsidRPr="009C54AE" w14:paraId="41D7342E" w14:textId="77777777" w:rsidTr="006E1495">
        <w:tc>
          <w:tcPr>
            <w:tcW w:w="4902" w:type="dxa"/>
          </w:tcPr>
          <w:p w14:paraId="336857A1" w14:textId="73D919E9" w:rsidR="006E1495" w:rsidRPr="009C54AE" w:rsidRDefault="006E1495" w:rsidP="00D23D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3D7113F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6E1495" w:rsidRPr="009C54AE" w14:paraId="14748C99" w14:textId="77777777" w:rsidTr="006E1495">
        <w:tc>
          <w:tcPr>
            <w:tcW w:w="4902" w:type="dxa"/>
          </w:tcPr>
          <w:p w14:paraId="77F9A71E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4F48DA96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</w:p>
        </w:tc>
      </w:tr>
      <w:tr w:rsidR="006E1495" w:rsidRPr="009C54AE" w14:paraId="41367D30" w14:textId="77777777" w:rsidTr="006E1495">
        <w:tc>
          <w:tcPr>
            <w:tcW w:w="4902" w:type="dxa"/>
          </w:tcPr>
          <w:p w14:paraId="4F573F09" w14:textId="4054F63E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664128E4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42</w:t>
            </w:r>
          </w:p>
        </w:tc>
      </w:tr>
      <w:tr w:rsidR="006E1495" w:rsidRPr="009C54AE" w14:paraId="45A3E8D7" w14:textId="77777777" w:rsidTr="006E1495">
        <w:tc>
          <w:tcPr>
            <w:tcW w:w="4902" w:type="dxa"/>
          </w:tcPr>
          <w:p w14:paraId="626D78EC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CB40CE5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1"/>
                <w:szCs w:val="21"/>
              </w:rPr>
              <w:t>75</w:t>
            </w:r>
          </w:p>
        </w:tc>
      </w:tr>
      <w:tr w:rsidR="006E1495" w:rsidRPr="009C54AE" w14:paraId="761AF2EE" w14:textId="77777777" w:rsidTr="006E1495">
        <w:tc>
          <w:tcPr>
            <w:tcW w:w="4902" w:type="dxa"/>
          </w:tcPr>
          <w:p w14:paraId="3C28658F" w14:textId="77777777" w:rsidR="006E1495" w:rsidRPr="009C54AE" w:rsidRDefault="006E1495" w:rsidP="006E14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5FE44512" w:rsidR="006E1495" w:rsidRPr="009C54AE" w:rsidRDefault="006E1495" w:rsidP="006E14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E7CFD">
              <w:rPr>
                <w:rFonts w:ascii="Corbel" w:hAnsi="Corbel"/>
                <w:b/>
                <w:sz w:val="21"/>
                <w:szCs w:val="21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051AAE2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3049CB" w14:textId="77777777" w:rsidR="000F2307" w:rsidRPr="000F2307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B5D1D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DB5D1D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50F2B9B2" w14:textId="1501DFFF" w:rsidR="000F2307" w:rsidRPr="009C54AE" w:rsidRDefault="000F2307" w:rsidP="000F2307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F792A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8F792A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inwestycyjnych, Warszawa 2013.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4F407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D28BCF" w14:textId="77777777" w:rsid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F2307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  <w:p w14:paraId="77EB329E" w14:textId="2B4A74E5" w:rsidR="000F2307" w:rsidRPr="000F2307" w:rsidRDefault="000F2307" w:rsidP="004610B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F2307">
              <w:rPr>
                <w:rFonts w:ascii="Corbel" w:hAnsi="Corbel"/>
                <w:b w:val="0"/>
                <w:smallCaps w:val="0"/>
                <w:szCs w:val="24"/>
              </w:rPr>
              <w:t>Kordela</w:t>
            </w:r>
            <w:proofErr w:type="spellEnd"/>
            <w:r w:rsidRPr="000F2307">
              <w:rPr>
                <w:rFonts w:ascii="Corbel" w:hAnsi="Corbel"/>
                <w:b w:val="0"/>
                <w:smallCaps w:val="0"/>
                <w:szCs w:val="24"/>
              </w:rPr>
              <w:t xml:space="preserve"> D., Pawłowski M., Gospodarka finansowa przedsiębiorstwa. Długoterminowe decyzje finansowe, Kraków 2018. </w:t>
            </w:r>
          </w:p>
          <w:p w14:paraId="1F17CF12" w14:textId="77777777" w:rsidR="000F2307" w:rsidRPr="009C54AE" w:rsidRDefault="000F230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7CFE1" w14:textId="77777777" w:rsidR="000F5635" w:rsidRDefault="000F5635" w:rsidP="00C16ABF">
      <w:pPr>
        <w:spacing w:after="0" w:line="240" w:lineRule="auto"/>
      </w:pPr>
      <w:r>
        <w:separator/>
      </w:r>
    </w:p>
  </w:endnote>
  <w:endnote w:type="continuationSeparator" w:id="0">
    <w:p w14:paraId="4FD460F6" w14:textId="77777777" w:rsidR="000F5635" w:rsidRDefault="000F56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E4FDF" w14:textId="77777777" w:rsidR="000F5635" w:rsidRDefault="000F5635" w:rsidP="00C16ABF">
      <w:pPr>
        <w:spacing w:after="0" w:line="240" w:lineRule="auto"/>
      </w:pPr>
      <w:r>
        <w:separator/>
      </w:r>
    </w:p>
  </w:footnote>
  <w:footnote w:type="continuationSeparator" w:id="0">
    <w:p w14:paraId="007714E7" w14:textId="77777777" w:rsidR="000F5635" w:rsidRDefault="000F563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7E026F"/>
    <w:multiLevelType w:val="hybridMultilevel"/>
    <w:tmpl w:val="2954D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9475516">
    <w:abstractNumId w:val="0"/>
  </w:num>
  <w:num w:numId="2" w16cid:durableId="1561209061">
    <w:abstractNumId w:val="3"/>
  </w:num>
  <w:num w:numId="3" w16cid:durableId="656495894">
    <w:abstractNumId w:val="2"/>
  </w:num>
  <w:num w:numId="4" w16cid:durableId="1115098634">
    <w:abstractNumId w:val="4"/>
  </w:num>
  <w:num w:numId="5" w16cid:durableId="187992616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8B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7A9"/>
    <w:rsid w:val="000D04B0"/>
    <w:rsid w:val="000F1C57"/>
    <w:rsid w:val="000F2307"/>
    <w:rsid w:val="000F5615"/>
    <w:rsid w:val="000F5635"/>
    <w:rsid w:val="0011003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0EC8"/>
    <w:rsid w:val="001A70D2"/>
    <w:rsid w:val="001D657B"/>
    <w:rsid w:val="001D7B54"/>
    <w:rsid w:val="001E0209"/>
    <w:rsid w:val="001E61EA"/>
    <w:rsid w:val="001F2CA2"/>
    <w:rsid w:val="001F68EE"/>
    <w:rsid w:val="002144C0"/>
    <w:rsid w:val="00215FA7"/>
    <w:rsid w:val="0022477D"/>
    <w:rsid w:val="002278A9"/>
    <w:rsid w:val="002336F9"/>
    <w:rsid w:val="0024028F"/>
    <w:rsid w:val="00244ABC"/>
    <w:rsid w:val="00275F5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D10"/>
    <w:rsid w:val="004F55A3"/>
    <w:rsid w:val="0050496F"/>
    <w:rsid w:val="00513B6F"/>
    <w:rsid w:val="00517C63"/>
    <w:rsid w:val="005363C4"/>
    <w:rsid w:val="00536BDE"/>
    <w:rsid w:val="00543ACC"/>
    <w:rsid w:val="00561549"/>
    <w:rsid w:val="0056696D"/>
    <w:rsid w:val="0059484D"/>
    <w:rsid w:val="005A0855"/>
    <w:rsid w:val="005A133C"/>
    <w:rsid w:val="005A3196"/>
    <w:rsid w:val="005B1486"/>
    <w:rsid w:val="005B51C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553"/>
    <w:rsid w:val="006D6139"/>
    <w:rsid w:val="006E1495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8A9"/>
    <w:rsid w:val="00763BF1"/>
    <w:rsid w:val="00766FD4"/>
    <w:rsid w:val="00775865"/>
    <w:rsid w:val="0078168C"/>
    <w:rsid w:val="00787C2A"/>
    <w:rsid w:val="00790E27"/>
    <w:rsid w:val="007931B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054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7F2A"/>
    <w:rsid w:val="00923D7D"/>
    <w:rsid w:val="00935A49"/>
    <w:rsid w:val="009508DF"/>
    <w:rsid w:val="00950DAC"/>
    <w:rsid w:val="00954A07"/>
    <w:rsid w:val="00983B76"/>
    <w:rsid w:val="00984B23"/>
    <w:rsid w:val="00991867"/>
    <w:rsid w:val="00997F14"/>
    <w:rsid w:val="009A78D9"/>
    <w:rsid w:val="009C0965"/>
    <w:rsid w:val="009C3E31"/>
    <w:rsid w:val="009C4B40"/>
    <w:rsid w:val="009C54AE"/>
    <w:rsid w:val="009C788E"/>
    <w:rsid w:val="009D3F3B"/>
    <w:rsid w:val="009D7B94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06"/>
    <w:rsid w:val="00A36899"/>
    <w:rsid w:val="00A371F6"/>
    <w:rsid w:val="00A40494"/>
    <w:rsid w:val="00A43BF6"/>
    <w:rsid w:val="00A53FA5"/>
    <w:rsid w:val="00A54817"/>
    <w:rsid w:val="00A56FD9"/>
    <w:rsid w:val="00A601C8"/>
    <w:rsid w:val="00A60799"/>
    <w:rsid w:val="00A77228"/>
    <w:rsid w:val="00A84C85"/>
    <w:rsid w:val="00A97DE1"/>
    <w:rsid w:val="00AB053C"/>
    <w:rsid w:val="00AD1146"/>
    <w:rsid w:val="00AD27D3"/>
    <w:rsid w:val="00AD66D6"/>
    <w:rsid w:val="00AE1160"/>
    <w:rsid w:val="00AE183A"/>
    <w:rsid w:val="00AE203C"/>
    <w:rsid w:val="00AE2E74"/>
    <w:rsid w:val="00AE5FCB"/>
    <w:rsid w:val="00AF2C1E"/>
    <w:rsid w:val="00B0171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922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1EA8"/>
    <w:rsid w:val="00CF25BE"/>
    <w:rsid w:val="00CF78ED"/>
    <w:rsid w:val="00D02B25"/>
    <w:rsid w:val="00D02EBA"/>
    <w:rsid w:val="00D17C3C"/>
    <w:rsid w:val="00D23DCA"/>
    <w:rsid w:val="00D26B2C"/>
    <w:rsid w:val="00D352C9"/>
    <w:rsid w:val="00D425B2"/>
    <w:rsid w:val="00D428D6"/>
    <w:rsid w:val="00D473F3"/>
    <w:rsid w:val="00D552B2"/>
    <w:rsid w:val="00D608D1"/>
    <w:rsid w:val="00D74119"/>
    <w:rsid w:val="00D8075B"/>
    <w:rsid w:val="00D852EE"/>
    <w:rsid w:val="00D8678B"/>
    <w:rsid w:val="00DA2114"/>
    <w:rsid w:val="00DA6057"/>
    <w:rsid w:val="00DC6D0C"/>
    <w:rsid w:val="00DD056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6A7"/>
    <w:rsid w:val="00E742AA"/>
    <w:rsid w:val="00E77E88"/>
    <w:rsid w:val="00E8107D"/>
    <w:rsid w:val="00E960BB"/>
    <w:rsid w:val="00EA2074"/>
    <w:rsid w:val="00EA4832"/>
    <w:rsid w:val="00EA4E9D"/>
    <w:rsid w:val="00EC4899"/>
    <w:rsid w:val="00EC6451"/>
    <w:rsid w:val="00ED03AB"/>
    <w:rsid w:val="00ED0599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618F0"/>
    <w:rsid w:val="00F7066B"/>
    <w:rsid w:val="00F8343D"/>
    <w:rsid w:val="00F83B28"/>
    <w:rsid w:val="00F974DA"/>
    <w:rsid w:val="00FA46E5"/>
    <w:rsid w:val="00FB6D8F"/>
    <w:rsid w:val="00FB7DBA"/>
    <w:rsid w:val="00FC1C25"/>
    <w:rsid w:val="00FC34E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6A6857-9ECF-4627-9386-AE775D7E67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8E5A25-3D1F-445B-AB0A-6F6DCE357A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8F47FB-5326-4900-9FCF-0B21061169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911388-C4E9-42D7-B3F7-2AE0C2E06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Jolanta Zawora</cp:lastModifiedBy>
  <cp:revision>2</cp:revision>
  <cp:lastPrinted>2019-02-06T12:12:00Z</cp:lastPrinted>
  <dcterms:created xsi:type="dcterms:W3CDTF">2024-11-27T18:22:00Z</dcterms:created>
  <dcterms:modified xsi:type="dcterms:W3CDTF">2024-11-27T18:22:00Z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