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056D0B" w14:textId="77777777" w:rsidR="0005579A" w:rsidRPr="00E960BB" w:rsidRDefault="0005579A" w:rsidP="000557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D924F79" w14:textId="77777777" w:rsidR="0005579A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A03C465" w:rsidR="0085747A" w:rsidRPr="00046820" w:rsidRDefault="0005579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b/>
          <w:smallCaps/>
          <w:sz w:val="24"/>
          <w:szCs w:val="24"/>
        </w:rPr>
        <w:t>S</w:t>
      </w:r>
      <w:r w:rsidR="0085747A" w:rsidRPr="00046820">
        <w:rPr>
          <w:rFonts w:ascii="Corbel" w:hAnsi="Corbel"/>
          <w:b/>
          <w:smallCaps/>
          <w:sz w:val="24"/>
          <w:szCs w:val="24"/>
        </w:rPr>
        <w:t>YLABUS</w:t>
      </w:r>
    </w:p>
    <w:p w14:paraId="7715D6DA" w14:textId="5C4A05E8" w:rsidR="0085747A" w:rsidRPr="00D447CB" w:rsidRDefault="0071620A" w:rsidP="00EA4832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D447CB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D447CB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5579A">
        <w:rPr>
          <w:rFonts w:ascii="Corbel" w:hAnsi="Corbel"/>
          <w:b/>
          <w:iCs/>
          <w:smallCaps/>
          <w:sz w:val="24"/>
          <w:szCs w:val="24"/>
        </w:rPr>
        <w:t>202</w:t>
      </w:r>
      <w:r w:rsidR="000558F1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05579A">
        <w:rPr>
          <w:rFonts w:ascii="Corbel" w:hAnsi="Corbel"/>
          <w:b/>
          <w:iCs/>
          <w:smallCaps/>
          <w:sz w:val="24"/>
          <w:szCs w:val="24"/>
        </w:rPr>
        <w:t>-202</w:t>
      </w:r>
      <w:r w:rsidR="000558F1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74B9F510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558F1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0558F1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D14DA3C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46820">
              <w:rPr>
                <w:rFonts w:ascii="Corbel" w:hAnsi="Corbel"/>
                <w:b w:val="0"/>
                <w:sz w:val="24"/>
                <w:szCs w:val="24"/>
              </w:rPr>
              <w:t>Ocena efektywności inwestowania w nieruchomości</w:t>
            </w:r>
          </w:p>
        </w:tc>
      </w:tr>
      <w:tr w:rsidR="0085747A" w:rsidRPr="000558F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BD82C8A" w:rsidR="0085747A" w:rsidRPr="00757213" w:rsidRDefault="0075721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GB"/>
              </w:rPr>
            </w:pPr>
            <w:r w:rsidRPr="00757213">
              <w:rPr>
                <w:rFonts w:ascii="Corbel" w:hAnsi="Corbel"/>
                <w:b w:val="0"/>
                <w:sz w:val="24"/>
                <w:szCs w:val="24"/>
                <w:lang w:val="en-GB"/>
              </w:rPr>
              <w:t>FiR/II/BiDF/C-1.2c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DE452FF" w:rsidR="0085747A" w:rsidRPr="009C54AE" w:rsidRDefault="006039E5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039E5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BF375" w:rsidR="0085747A" w:rsidRPr="009C54AE" w:rsidRDefault="00C41B9B" w:rsidP="00B32D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32DF8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DB5B9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B235325" w:rsidR="0085747A" w:rsidRPr="009C54AE" w:rsidRDefault="00883BDE" w:rsidP="0004682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04682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3695064" w:rsidR="0085747A" w:rsidRPr="009C54AE" w:rsidRDefault="00B01CB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I/2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6ED03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47F1E03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F3069FF" w:rsidR="0085747A" w:rsidRPr="009C54AE" w:rsidRDefault="000468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04682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04682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A3E0077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3F00174" w:rsidR="00015B8F" w:rsidRPr="009C54AE" w:rsidRDefault="0056767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6FC3343" w:rsidR="00015B8F" w:rsidRPr="009C54AE" w:rsidRDefault="00B01C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AB60999" w14:textId="77777777" w:rsidR="00D447CB" w:rsidRPr="00617C46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349B229A" w14:textId="77777777" w:rsidR="00D447CB" w:rsidRPr="009A27B8" w:rsidRDefault="00D447CB" w:rsidP="00D447C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5AE3C60" w14:textId="77777777" w:rsidR="00D447CB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0A6FFF9F" w:rsidR="009C54AE" w:rsidRDefault="00D447C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</w:t>
      </w:r>
      <w:r w:rsidR="00994F55" w:rsidRPr="009C54AE">
        <w:rPr>
          <w:rFonts w:ascii="Corbel" w:hAnsi="Corbel"/>
          <w:b w:val="0"/>
          <w:smallCaps w:val="0"/>
          <w:szCs w:val="24"/>
        </w:rPr>
        <w:t>gzamin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FE87DC" w:rsidR="0085747A" w:rsidRPr="009C54AE" w:rsidRDefault="00994F55" w:rsidP="00D447C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</w:t>
            </w:r>
            <w:r w:rsidR="00D447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</w:t>
            </w:r>
            <w:r w:rsidR="00E27F9E"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atematyki finansowej</w:t>
            </w:r>
            <w:r w:rsidRPr="00E27F9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E27F9E" w:rsidRPr="00310F53" w14:paraId="32FE5066" w14:textId="77777777" w:rsidTr="00E27F9E">
        <w:tc>
          <w:tcPr>
            <w:tcW w:w="845" w:type="dxa"/>
            <w:vAlign w:val="center"/>
          </w:tcPr>
          <w:p w14:paraId="155199D3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7686F8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Zapoznanie studentów z nieruchomością jako przedmiotem inwestycji.</w:t>
            </w:r>
          </w:p>
        </w:tc>
      </w:tr>
      <w:tr w:rsidR="00E27F9E" w:rsidRPr="00310F53" w14:paraId="471A23FC" w14:textId="77777777" w:rsidTr="00E27F9E">
        <w:tc>
          <w:tcPr>
            <w:tcW w:w="845" w:type="dxa"/>
            <w:vAlign w:val="center"/>
          </w:tcPr>
          <w:p w14:paraId="615F2D33" w14:textId="77777777" w:rsidR="00E27F9E" w:rsidRPr="00310F53" w:rsidRDefault="00E27F9E" w:rsidP="00695FAA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10F5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1B55D6B2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wybranymi </w:t>
            </w:r>
            <w:r w:rsidRPr="00310F53">
              <w:rPr>
                <w:rFonts w:ascii="Corbel" w:hAnsi="Corbel"/>
                <w:b w:val="0"/>
                <w:sz w:val="24"/>
                <w:szCs w:val="24"/>
              </w:rPr>
              <w:t>metodami oceny efektywności inwestycji.</w:t>
            </w:r>
          </w:p>
        </w:tc>
      </w:tr>
      <w:tr w:rsidR="00E27F9E" w:rsidRPr="00310F53" w14:paraId="2A28621F" w14:textId="77777777" w:rsidTr="00E27F9E">
        <w:tc>
          <w:tcPr>
            <w:tcW w:w="845" w:type="dxa"/>
            <w:vAlign w:val="center"/>
          </w:tcPr>
          <w:p w14:paraId="50E352A9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3BE70E9D" w14:textId="77777777" w:rsidR="00E27F9E" w:rsidRPr="00310F53" w:rsidRDefault="00E27F9E" w:rsidP="00695FA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10F53">
              <w:rPr>
                <w:rFonts w:ascii="Corbel" w:hAnsi="Corbel"/>
                <w:b w:val="0"/>
                <w:sz w:val="24"/>
                <w:szCs w:val="24"/>
              </w:rPr>
              <w:t xml:space="preserve">Wypracowanie 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>oceny opłacalności inwestowania w nieruchomości przy zastosowaniu poznanych metod.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6003"/>
        <w:gridCol w:w="1836"/>
      </w:tblGrid>
      <w:tr w:rsidR="00780FBA" w:rsidRPr="00A326A4" w14:paraId="3CBD0E06" w14:textId="77777777" w:rsidTr="00573D11">
        <w:tc>
          <w:tcPr>
            <w:tcW w:w="1681" w:type="dxa"/>
            <w:vAlign w:val="center"/>
          </w:tcPr>
          <w:p w14:paraId="28934AB1" w14:textId="012026DC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się)</w:t>
            </w:r>
          </w:p>
        </w:tc>
        <w:tc>
          <w:tcPr>
            <w:tcW w:w="6003" w:type="dxa"/>
            <w:vAlign w:val="center"/>
          </w:tcPr>
          <w:p w14:paraId="35A533D4" w14:textId="497F7773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zdefiniowanego dla przedmiotu </w:t>
            </w:r>
          </w:p>
        </w:tc>
        <w:tc>
          <w:tcPr>
            <w:tcW w:w="1836" w:type="dxa"/>
            <w:vAlign w:val="center"/>
          </w:tcPr>
          <w:p w14:paraId="1DC22974" w14:textId="1A66F836" w:rsidR="00780FBA" w:rsidRPr="00FC2DC1" w:rsidRDefault="00780FBA" w:rsidP="00780FB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/>
              </w:rPr>
              <w:t xml:space="preserve">Odniesienie do efektów  kierunkowych </w:t>
            </w:r>
            <w:r w:rsidRPr="00775B89">
              <w:rPr>
                <w:rStyle w:val="Odwoanieprzypisudolnego"/>
                <w:rFonts w:ascii="Corbel" w:hAnsi="Corbel"/>
              </w:rPr>
              <w:footnoteReference w:id="1"/>
            </w:r>
          </w:p>
        </w:tc>
      </w:tr>
      <w:tr w:rsidR="00780FBA" w:rsidRPr="00A326A4" w14:paraId="16B227B4" w14:textId="77777777" w:rsidTr="00780FBA">
        <w:tc>
          <w:tcPr>
            <w:tcW w:w="1681" w:type="dxa"/>
          </w:tcPr>
          <w:p w14:paraId="10782B41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75B8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03" w:type="dxa"/>
          </w:tcPr>
          <w:p w14:paraId="6D20116F" w14:textId="53572605" w:rsidR="00780FBA" w:rsidRPr="00775B89" w:rsidRDefault="00780FBA" w:rsidP="00775B8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W pogłębionym stopniu zna i rozumie istotę inwestowania w nieruchomości.</w:t>
            </w:r>
          </w:p>
        </w:tc>
        <w:tc>
          <w:tcPr>
            <w:tcW w:w="1836" w:type="dxa"/>
          </w:tcPr>
          <w:p w14:paraId="0249D1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K_W06</w:t>
            </w:r>
          </w:p>
          <w:p w14:paraId="64FE9BF6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K_W09</w:t>
            </w:r>
          </w:p>
        </w:tc>
      </w:tr>
      <w:tr w:rsidR="00780FBA" w:rsidRPr="00775B89" w14:paraId="39AA549D" w14:textId="77777777" w:rsidTr="00780FBA">
        <w:tc>
          <w:tcPr>
            <w:tcW w:w="1681" w:type="dxa"/>
          </w:tcPr>
          <w:p w14:paraId="4BA9EE1F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03" w:type="dxa"/>
          </w:tcPr>
          <w:p w14:paraId="5120EAE9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Potrafi dokonać oceny efektywności inwestowania w nieruchomości stosując poznane metody i formułować wnioski na podstawie przeprowadzonych analiz.</w:t>
            </w:r>
          </w:p>
        </w:tc>
        <w:tc>
          <w:tcPr>
            <w:tcW w:w="1836" w:type="dxa"/>
          </w:tcPr>
          <w:p w14:paraId="76E0C9B4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K_U01</w:t>
            </w:r>
          </w:p>
          <w:p w14:paraId="28A6EF29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K_U02</w:t>
            </w:r>
          </w:p>
          <w:p w14:paraId="2731B99C" w14:textId="77777777" w:rsidR="00780FBA" w:rsidRPr="00775B89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780FBA" w:rsidRPr="00A326A4" w14:paraId="75A9082D" w14:textId="77777777" w:rsidTr="00780FBA">
        <w:tc>
          <w:tcPr>
            <w:tcW w:w="1681" w:type="dxa"/>
          </w:tcPr>
          <w:p w14:paraId="567CD4B0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03" w:type="dxa"/>
          </w:tcPr>
          <w:p w14:paraId="0DF852FC" w14:textId="77777777" w:rsidR="00780FBA" w:rsidRPr="00775B89" w:rsidRDefault="00780FBA" w:rsidP="00780FB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775B89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inwestowania w nieruchomości.</w:t>
            </w:r>
          </w:p>
        </w:tc>
        <w:tc>
          <w:tcPr>
            <w:tcW w:w="1836" w:type="dxa"/>
          </w:tcPr>
          <w:p w14:paraId="0A94485F" w14:textId="77777777" w:rsidR="00780FBA" w:rsidRPr="00FC2DC1" w:rsidRDefault="00780FBA" w:rsidP="00D447CB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75B89">
              <w:rPr>
                <w:rFonts w:ascii="Corbel" w:hAnsi="Corbel" w:cs="Times New Roman"/>
                <w:color w:val="auto"/>
              </w:rPr>
              <w:t>K_K01</w:t>
            </w:r>
          </w:p>
        </w:tc>
      </w:tr>
    </w:tbl>
    <w:p w14:paraId="4554A810" w14:textId="77777777" w:rsidR="0085747A" w:rsidRPr="00900D2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00D2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00D20">
        <w:rPr>
          <w:rFonts w:ascii="Corbel" w:hAnsi="Corbel"/>
          <w:b/>
          <w:sz w:val="24"/>
          <w:szCs w:val="24"/>
        </w:rPr>
        <w:t>3.3</w:t>
      </w:r>
      <w:r w:rsidR="0085747A" w:rsidRPr="00900D20">
        <w:rPr>
          <w:rFonts w:ascii="Corbel" w:hAnsi="Corbel"/>
          <w:b/>
          <w:sz w:val="24"/>
          <w:szCs w:val="24"/>
        </w:rPr>
        <w:t>T</w:t>
      </w:r>
      <w:r w:rsidR="001D7B54" w:rsidRPr="00900D2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00D2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00D2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00D2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A326A4" w14:paraId="2F84004D" w14:textId="77777777" w:rsidTr="00FC2DC1">
        <w:trPr>
          <w:gridAfter w:val="1"/>
          <w:wAfter w:w="6" w:type="dxa"/>
        </w:trPr>
        <w:tc>
          <w:tcPr>
            <w:tcW w:w="9520" w:type="dxa"/>
          </w:tcPr>
          <w:p w14:paraId="24ECE7C4" w14:textId="77777777" w:rsidR="0085747A" w:rsidRPr="00900D2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00D2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C2DC1" w:rsidRPr="009C54AE" w14:paraId="07DA0C42" w14:textId="77777777" w:rsidTr="00FC2DC1">
        <w:tc>
          <w:tcPr>
            <w:tcW w:w="9526" w:type="dxa"/>
            <w:gridSpan w:val="2"/>
          </w:tcPr>
          <w:p w14:paraId="7D462A84" w14:textId="3D8A167C" w:rsidR="00FC2DC1" w:rsidRPr="0086205A" w:rsidRDefault="00FC2DC1" w:rsidP="00900D2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Nieruchomość jako przedmiot inwestowania. Specyfika inwestowania w nieruchomości.</w:t>
            </w:r>
          </w:p>
        </w:tc>
      </w:tr>
      <w:tr w:rsidR="00FC2DC1" w:rsidRPr="009C54AE" w14:paraId="65148316" w14:textId="77777777" w:rsidTr="00FC2DC1">
        <w:tc>
          <w:tcPr>
            <w:tcW w:w="9526" w:type="dxa"/>
            <w:gridSpan w:val="2"/>
          </w:tcPr>
          <w:p w14:paraId="5314EEA8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Przepływy pieniężne w procesie inwestycyjnym.</w:t>
            </w:r>
          </w:p>
        </w:tc>
      </w:tr>
      <w:tr w:rsidR="00FC2DC1" w:rsidRPr="009C54AE" w14:paraId="7DD1CD61" w14:textId="77777777" w:rsidTr="00FC2DC1">
        <w:tc>
          <w:tcPr>
            <w:tcW w:w="9526" w:type="dxa"/>
            <w:gridSpan w:val="2"/>
          </w:tcPr>
          <w:p w14:paraId="42ACE4C9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CA681D">
              <w:rPr>
                <w:rFonts w:ascii="Corbel" w:hAnsi="Corbel"/>
                <w:sz w:val="24"/>
                <w:szCs w:val="24"/>
              </w:rPr>
              <w:t xml:space="preserve">Ocena przedsięwzięć inwestycyjnych </w:t>
            </w:r>
            <w:r>
              <w:rPr>
                <w:rFonts w:ascii="Corbel" w:hAnsi="Corbel"/>
                <w:sz w:val="24"/>
                <w:szCs w:val="24"/>
              </w:rPr>
              <w:t>w nieruchomości przy zastosowaniu</w:t>
            </w:r>
            <w:r w:rsidRPr="00CA681D">
              <w:rPr>
                <w:rFonts w:ascii="Corbel" w:hAnsi="Corbel"/>
                <w:sz w:val="24"/>
                <w:szCs w:val="24"/>
              </w:rPr>
              <w:t xml:space="preserve"> miar dynamicznych.</w:t>
            </w:r>
            <w:r>
              <w:rPr>
                <w:rFonts w:ascii="Corbel" w:hAnsi="Corbel"/>
                <w:sz w:val="24"/>
                <w:szCs w:val="24"/>
              </w:rPr>
              <w:t xml:space="preserve"> Ustalenie kosztów użycia kapitału.</w:t>
            </w:r>
          </w:p>
        </w:tc>
      </w:tr>
      <w:tr w:rsidR="00FC2DC1" w:rsidRPr="009C54AE" w14:paraId="2BDDB6EB" w14:textId="77777777" w:rsidTr="00FC2DC1">
        <w:tc>
          <w:tcPr>
            <w:tcW w:w="9526" w:type="dxa"/>
            <w:gridSpan w:val="2"/>
          </w:tcPr>
          <w:p w14:paraId="74C104AF" w14:textId="77777777" w:rsidR="00FC2DC1" w:rsidRPr="00CA681D" w:rsidRDefault="00FC2DC1" w:rsidP="003D1727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E1157B">
              <w:rPr>
                <w:rFonts w:ascii="Corbel" w:hAnsi="Corbel"/>
                <w:sz w:val="24"/>
                <w:szCs w:val="24"/>
              </w:rPr>
              <w:t>Ekonomiczna ocena opłacalności przedsięwzięcia inwestycyjnego</w:t>
            </w:r>
            <w:r>
              <w:rPr>
                <w:rFonts w:ascii="Corbel" w:hAnsi="Corbel"/>
                <w:sz w:val="24"/>
                <w:szCs w:val="24"/>
              </w:rPr>
              <w:t xml:space="preserve"> w nieruchomość</w:t>
            </w:r>
            <w:r w:rsidRPr="00E1157B">
              <w:rPr>
                <w:rFonts w:ascii="Corbel" w:hAnsi="Corbel"/>
                <w:sz w:val="24"/>
                <w:szCs w:val="24"/>
              </w:rPr>
              <w:t xml:space="preserve"> – analiza studium przypadku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A326A4" w:rsidRDefault="0085747A" w:rsidP="009C54AE">
      <w:pPr>
        <w:spacing w:after="0" w:line="240" w:lineRule="auto"/>
        <w:rPr>
          <w:rFonts w:ascii="Corbel" w:hAnsi="Corbel"/>
          <w:sz w:val="24"/>
          <w:szCs w:val="24"/>
          <w:highlight w:val="cyan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846B5CA" w14:textId="77777777" w:rsidR="00A326A4" w:rsidRDefault="00A326A4" w:rsidP="00A326A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multimedialną.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9527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39"/>
        <w:gridCol w:w="2117"/>
        <w:gridCol w:w="9"/>
      </w:tblGrid>
      <w:tr w:rsidR="0085747A" w:rsidRPr="009C54AE" w14:paraId="1537DE26" w14:textId="77777777" w:rsidTr="00A326A4">
        <w:trPr>
          <w:gridAfter w:val="1"/>
          <w:wAfter w:w="9" w:type="dxa"/>
        </w:trPr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326A4" w:rsidRPr="009C54AE" w14:paraId="7CE8D22B" w14:textId="77777777" w:rsidTr="00A326A4">
        <w:tc>
          <w:tcPr>
            <w:tcW w:w="1962" w:type="dxa"/>
          </w:tcPr>
          <w:p w14:paraId="2975DFA5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39" w:type="dxa"/>
          </w:tcPr>
          <w:p w14:paraId="2A117C8F" w14:textId="3E5D8C42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BE43597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32945F5" w14:textId="77777777" w:rsidTr="00A326A4">
        <w:tc>
          <w:tcPr>
            <w:tcW w:w="1962" w:type="dxa"/>
          </w:tcPr>
          <w:p w14:paraId="0AD3C69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439" w:type="dxa"/>
          </w:tcPr>
          <w:p w14:paraId="79774CC6" w14:textId="6182FE61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</w:p>
        </w:tc>
        <w:tc>
          <w:tcPr>
            <w:tcW w:w="2126" w:type="dxa"/>
            <w:gridSpan w:val="2"/>
          </w:tcPr>
          <w:p w14:paraId="70C93CA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326A4" w:rsidRPr="009C54AE" w14:paraId="7B7F20A0" w14:textId="77777777" w:rsidTr="00A326A4">
        <w:tc>
          <w:tcPr>
            <w:tcW w:w="1962" w:type="dxa"/>
          </w:tcPr>
          <w:p w14:paraId="116DC01E" w14:textId="77777777" w:rsidR="00A326A4" w:rsidRPr="009C54AE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439" w:type="dxa"/>
          </w:tcPr>
          <w:p w14:paraId="3A6FF8F8" w14:textId="22254404" w:rsidR="00A326A4" w:rsidRPr="00603281" w:rsidRDefault="00775B89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 pisemny</w:t>
            </w:r>
            <w:r w:rsidR="00A326A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wykładów</w:t>
            </w:r>
          </w:p>
        </w:tc>
        <w:tc>
          <w:tcPr>
            <w:tcW w:w="2126" w:type="dxa"/>
            <w:gridSpan w:val="2"/>
          </w:tcPr>
          <w:p w14:paraId="74AF132A" w14:textId="77777777" w:rsidR="00A326A4" w:rsidRPr="00603281" w:rsidRDefault="00A326A4" w:rsidP="00695F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7DC5C76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181555DC" w:rsidR="00923D7D" w:rsidRPr="009C54AE" w:rsidRDefault="005D7C5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Warunkiem zaliczenia egzaminu jest uzyskanie powyżej 50% wymaganych punktów.</w:t>
            </w:r>
          </w:p>
          <w:p w14:paraId="5422553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A326A4">
        <w:tc>
          <w:tcPr>
            <w:tcW w:w="490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A326A4" w:rsidRPr="009C54AE" w14:paraId="41D7342E" w14:textId="77777777" w:rsidTr="00A326A4">
        <w:tc>
          <w:tcPr>
            <w:tcW w:w="4902" w:type="dxa"/>
          </w:tcPr>
          <w:p w14:paraId="336857A1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18" w:type="dxa"/>
          </w:tcPr>
          <w:p w14:paraId="44F68EF5" w14:textId="43425E36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A326A4" w:rsidRPr="009C54AE" w14:paraId="14748C99" w14:textId="77777777" w:rsidTr="00A326A4">
        <w:tc>
          <w:tcPr>
            <w:tcW w:w="4902" w:type="dxa"/>
          </w:tcPr>
          <w:p w14:paraId="77F9A71E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8649665" w:rsidR="00A326A4" w:rsidRPr="009C54AE" w:rsidRDefault="005D7C57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A326A4" w:rsidRPr="009C54AE" w14:paraId="41367D30" w14:textId="77777777" w:rsidTr="00A326A4">
        <w:tc>
          <w:tcPr>
            <w:tcW w:w="4902" w:type="dxa"/>
          </w:tcPr>
          <w:p w14:paraId="4F573F09" w14:textId="0D23FBEC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</w:t>
            </w:r>
            <w:r>
              <w:rPr>
                <w:rFonts w:ascii="Corbel" w:hAnsi="Corbel"/>
                <w:sz w:val="24"/>
                <w:szCs w:val="24"/>
              </w:rPr>
              <w:t>rzygotowanie do egzaminu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611A18CE" w14:textId="0D8F98ED" w:rsidR="00A326A4" w:rsidRPr="009C54AE" w:rsidRDefault="00567676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61</w:t>
            </w:r>
          </w:p>
        </w:tc>
      </w:tr>
      <w:tr w:rsidR="00A326A4" w:rsidRPr="009C54AE" w14:paraId="45A3E8D7" w14:textId="77777777" w:rsidTr="00A326A4">
        <w:tc>
          <w:tcPr>
            <w:tcW w:w="4902" w:type="dxa"/>
          </w:tcPr>
          <w:p w14:paraId="626D78EC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01C9B8" w:rsidR="00A326A4" w:rsidRPr="005D7C57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A326A4" w:rsidRPr="009C54AE" w14:paraId="761AF2EE" w14:textId="77777777" w:rsidTr="00A326A4">
        <w:tc>
          <w:tcPr>
            <w:tcW w:w="4902" w:type="dxa"/>
          </w:tcPr>
          <w:p w14:paraId="3C28658F" w14:textId="77777777" w:rsidR="00A326A4" w:rsidRPr="009C54AE" w:rsidRDefault="00A326A4" w:rsidP="00A326A4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2923452" w:rsidR="00A326A4" w:rsidRPr="009C54AE" w:rsidRDefault="003309A4" w:rsidP="00775B8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6FAD9910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1D5DB18" w:rsidR="0085747A" w:rsidRPr="009C54AE" w:rsidRDefault="00A326A4" w:rsidP="00A326A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A326A4" w:rsidRPr="009C54AE" w14:paraId="0ACABF41" w14:textId="77777777" w:rsidTr="00A326A4">
        <w:trPr>
          <w:trHeight w:val="397"/>
        </w:trPr>
        <w:tc>
          <w:tcPr>
            <w:tcW w:w="5000" w:type="pct"/>
          </w:tcPr>
          <w:p w14:paraId="49EC260F" w14:textId="7CAB4C22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037CFD05" w14:textId="77777777" w:rsidR="00A326A4" w:rsidRPr="00EF3036" w:rsidRDefault="00A326A4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Kucharska-Stasiak E., Nieruchomość w gospodarce rynkowej, Wydawnictwo Naukowe PWN, Warszawa 2012.</w:t>
            </w:r>
          </w:p>
          <w:p w14:paraId="6D036E0C" w14:textId="02C4A0C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 xml:space="preserve">Pastusiak R., </w:t>
            </w:r>
            <w:r w:rsidRPr="00EF3036">
              <w:rPr>
                <w:rFonts w:ascii="Corbel" w:hAnsi="Corbel"/>
                <w:b w:val="0"/>
                <w:iCs/>
                <w:smallCaps w:val="0"/>
                <w:szCs w:val="24"/>
              </w:rPr>
              <w:t>Ocena efektywności inwestycji</w:t>
            </w:r>
            <w:r w:rsidRPr="00EF3036">
              <w:rPr>
                <w:rFonts w:ascii="Corbel" w:hAnsi="Corbel"/>
                <w:b w:val="0"/>
                <w:smallCaps w:val="0"/>
                <w:szCs w:val="24"/>
              </w:rPr>
              <w:t>, CeDeWu , Warszawa 2019</w:t>
            </w: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AAC35B" w14:textId="5DDD6E62" w:rsidR="00A326A4" w:rsidRPr="00EF3036" w:rsidRDefault="005D7C57" w:rsidP="00EF303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Rogowski W., Rachunek efektywności inwestycji: wyzwania teorii i potrzeby praktyki, Wolters Kluwer Polska, Warszawa 2013.</w:t>
            </w:r>
          </w:p>
        </w:tc>
      </w:tr>
      <w:tr w:rsidR="00A326A4" w:rsidRPr="009C54AE" w14:paraId="6F6FB0B1" w14:textId="77777777" w:rsidTr="00A326A4">
        <w:trPr>
          <w:trHeight w:val="397"/>
        </w:trPr>
        <w:tc>
          <w:tcPr>
            <w:tcW w:w="5000" w:type="pct"/>
          </w:tcPr>
          <w:p w14:paraId="52C06AEC" w14:textId="78EB7810" w:rsidR="00A326A4" w:rsidRPr="00EF3036" w:rsidRDefault="00A326A4" w:rsidP="00EF303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6F578D85" w14:textId="07E6AE01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  <w:szCs w:val="24"/>
              </w:rPr>
              <w:t>Banaś J., Rzepka B., Ocena efektywności inwestycji, Oficyna Wydawnicza Politechniki Rzeszowskiej, Rzeszów 2019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BAA8CE2" w14:textId="77777777" w:rsidR="00EF3036" w:rsidRPr="00EF3036" w:rsidRDefault="00EF3036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smallCaps w:val="0"/>
              </w:rPr>
              <w:t>Gąsiorkiewicz L., Pazio W. J., Mierniki oceny bieżącej i inwestycyjnej działalności przedsiębiorstw, Oficyna Wydawnicza Politechniki Warszawskiej, Warszawa 2017.</w:t>
            </w:r>
          </w:p>
          <w:p w14:paraId="3AD2C0FE" w14:textId="08115305" w:rsidR="00A326A4" w:rsidRPr="00EF3036" w:rsidRDefault="00A326A4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Gedymin O., Metody ilościowe w zarządzaniu inwestycjami w przedsiębiorstwie. Wybrane zagadnienia, Wydawnictwo Wyższej Szkoły Finansów i Zarządzania, Białystok 2010.</w:t>
            </w:r>
          </w:p>
          <w:p w14:paraId="4A7C4AFB" w14:textId="081440AF" w:rsidR="00A326A4" w:rsidRPr="00D453AA" w:rsidRDefault="00D453AA" w:rsidP="00EF303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Jajuga K., Jajuga T., Inwestycje. Instrumenty finansowe, aktywa niefinansowe, ryzyko finansowe, inżynieria finansowa, </w:t>
            </w:r>
            <w:hyperlink r:id="rId11" w:tooltip="Zobacz wszystkie pozycje tego wydawcy" w:history="1">
              <w:r w:rsidRPr="00EF3036">
                <w:rPr>
                  <w:rFonts w:ascii="Corbel" w:hAnsi="Corbel"/>
                  <w:b w:val="0"/>
                  <w:bCs/>
                  <w:smallCaps w:val="0"/>
                  <w:szCs w:val="24"/>
                </w:rPr>
                <w:t>Wydawnictwo Naukowe PWN</w:t>
              </w:r>
            </w:hyperlink>
            <w:r w:rsidRPr="00EF3036">
              <w:rPr>
                <w:rFonts w:ascii="Corbel" w:hAnsi="Corbel"/>
                <w:b w:val="0"/>
                <w:bCs/>
                <w:smallCaps w:val="0"/>
                <w:szCs w:val="24"/>
              </w:rPr>
              <w:t>, Warszawa 2012.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A837302" w14:textId="13F3555D" w:rsidR="00994F55" w:rsidRPr="000F7F3A" w:rsidRDefault="0085747A" w:rsidP="000F7F3A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994F55" w:rsidRPr="000F7F3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2C6A8" w14:textId="77777777" w:rsidR="00711EA3" w:rsidRDefault="00711EA3" w:rsidP="00C16ABF">
      <w:pPr>
        <w:spacing w:after="0" w:line="240" w:lineRule="auto"/>
      </w:pPr>
      <w:r>
        <w:separator/>
      </w:r>
    </w:p>
  </w:endnote>
  <w:endnote w:type="continuationSeparator" w:id="0">
    <w:p w14:paraId="46A81CB1" w14:textId="77777777" w:rsidR="00711EA3" w:rsidRDefault="00711EA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B2C27" w14:textId="77777777" w:rsidR="00711EA3" w:rsidRDefault="00711EA3" w:rsidP="00C16ABF">
      <w:pPr>
        <w:spacing w:after="0" w:line="240" w:lineRule="auto"/>
      </w:pPr>
      <w:r>
        <w:separator/>
      </w:r>
    </w:p>
  </w:footnote>
  <w:footnote w:type="continuationSeparator" w:id="0">
    <w:p w14:paraId="37E3EFD1" w14:textId="77777777" w:rsidR="00711EA3" w:rsidRDefault="00711EA3" w:rsidP="00C16ABF">
      <w:pPr>
        <w:spacing w:after="0" w:line="240" w:lineRule="auto"/>
      </w:pPr>
      <w:r>
        <w:continuationSeparator/>
      </w:r>
    </w:p>
  </w:footnote>
  <w:footnote w:id="1">
    <w:p w14:paraId="7B4CFF7D" w14:textId="77777777" w:rsidR="00780FBA" w:rsidRDefault="00780FB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2BE44BB0"/>
    <w:lvl w:ilvl="0" w:tplc="1BE4465C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46820"/>
    <w:rsid w:val="0005579A"/>
    <w:rsid w:val="000558F1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F3A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A4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4233"/>
    <w:rsid w:val="0056696D"/>
    <w:rsid w:val="00567676"/>
    <w:rsid w:val="0059484D"/>
    <w:rsid w:val="005A0855"/>
    <w:rsid w:val="005A133C"/>
    <w:rsid w:val="005A3196"/>
    <w:rsid w:val="005C080F"/>
    <w:rsid w:val="005C55E5"/>
    <w:rsid w:val="005C696A"/>
    <w:rsid w:val="005D7C57"/>
    <w:rsid w:val="005E6E85"/>
    <w:rsid w:val="005F31D2"/>
    <w:rsid w:val="006039E5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1EA3"/>
    <w:rsid w:val="0071620A"/>
    <w:rsid w:val="00724677"/>
    <w:rsid w:val="00725459"/>
    <w:rsid w:val="007327BD"/>
    <w:rsid w:val="00734608"/>
    <w:rsid w:val="00745302"/>
    <w:rsid w:val="007461D6"/>
    <w:rsid w:val="00746EC8"/>
    <w:rsid w:val="00757213"/>
    <w:rsid w:val="00763BF1"/>
    <w:rsid w:val="00766FD4"/>
    <w:rsid w:val="00775865"/>
    <w:rsid w:val="00775B89"/>
    <w:rsid w:val="00780FBA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3BDE"/>
    <w:rsid w:val="00884922"/>
    <w:rsid w:val="00885F64"/>
    <w:rsid w:val="008917F9"/>
    <w:rsid w:val="008962A4"/>
    <w:rsid w:val="008A45F7"/>
    <w:rsid w:val="008B1E59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0D20"/>
    <w:rsid w:val="00916188"/>
    <w:rsid w:val="00923D7D"/>
    <w:rsid w:val="009508DF"/>
    <w:rsid w:val="00950DAC"/>
    <w:rsid w:val="00954A07"/>
    <w:rsid w:val="00984B23"/>
    <w:rsid w:val="00991867"/>
    <w:rsid w:val="00994F55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26A4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1CB0"/>
    <w:rsid w:val="00B06142"/>
    <w:rsid w:val="00B135B1"/>
    <w:rsid w:val="00B3130B"/>
    <w:rsid w:val="00B32DF8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4456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3A9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7CB"/>
    <w:rsid w:val="00D453A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27F9E"/>
    <w:rsid w:val="00E51E44"/>
    <w:rsid w:val="00E61A5B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EF3036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2DC1"/>
    <w:rsid w:val="00FC3F45"/>
    <w:rsid w:val="00FC63A7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ksiegarnia.pwn.pl/kategoria/125023,20411/wydawca/wydawnictwo-naukowe-pwn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DDFC37C-F0AE-4B1B-8E64-817A013D41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DC441-2C66-467F-BE63-3FBCB670AC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594157F-E023-4B8C-B19B-A45B4FE2A6F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B45E273-B6C2-4D92-87E9-F0AFE28E89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720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2020-12-13T21:42:00Z</dcterms:created>
  <dcterms:modified xsi:type="dcterms:W3CDTF">2021-11-04T09:10:00Z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