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7D66AE3" w:rsidR="00DC6D0C" w:rsidRPr="00FC6B9D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C6B9D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C6B9D">
        <w:rPr>
          <w:rFonts w:ascii="Corbel" w:hAnsi="Corbel"/>
          <w:b/>
          <w:smallCaps/>
          <w:sz w:val="24"/>
          <w:szCs w:val="24"/>
        </w:rPr>
        <w:t xml:space="preserve"> 202</w:t>
      </w:r>
      <w:r w:rsidR="000E07BF">
        <w:rPr>
          <w:rFonts w:ascii="Corbel" w:hAnsi="Corbel"/>
          <w:b/>
          <w:smallCaps/>
          <w:sz w:val="24"/>
          <w:szCs w:val="24"/>
        </w:rPr>
        <w:t>1</w:t>
      </w:r>
      <w:r w:rsidR="00DC6D0C" w:rsidRPr="00FC6B9D">
        <w:rPr>
          <w:rFonts w:ascii="Corbel" w:hAnsi="Corbel"/>
          <w:b/>
          <w:smallCaps/>
          <w:sz w:val="24"/>
          <w:szCs w:val="24"/>
        </w:rPr>
        <w:t>-202</w:t>
      </w:r>
      <w:r w:rsidR="000E07BF">
        <w:rPr>
          <w:rFonts w:ascii="Corbel" w:hAnsi="Corbel"/>
          <w:b/>
          <w:smallCaps/>
          <w:sz w:val="24"/>
          <w:szCs w:val="24"/>
        </w:rPr>
        <w:t>3</w:t>
      </w:r>
    </w:p>
    <w:p w14:paraId="6A743604" w14:textId="7DFF2896" w:rsidR="00445970" w:rsidRPr="00FC6B9D" w:rsidRDefault="00445970" w:rsidP="00182C9E">
      <w:pPr>
        <w:spacing w:after="0" w:line="240" w:lineRule="exact"/>
        <w:jc w:val="center"/>
        <w:rPr>
          <w:rFonts w:ascii="Corbel" w:hAnsi="Corbel"/>
          <w:bCs/>
          <w:sz w:val="20"/>
          <w:szCs w:val="20"/>
        </w:rPr>
      </w:pPr>
      <w:r w:rsidRPr="00FC6B9D">
        <w:rPr>
          <w:rFonts w:ascii="Corbel" w:hAnsi="Corbel"/>
          <w:bCs/>
          <w:sz w:val="20"/>
          <w:szCs w:val="20"/>
        </w:rPr>
        <w:t xml:space="preserve">Rok akademicki   </w:t>
      </w:r>
      <w:r w:rsidR="00182C9E" w:rsidRPr="00FC6B9D">
        <w:rPr>
          <w:rFonts w:ascii="Corbel" w:hAnsi="Corbel"/>
          <w:bCs/>
          <w:sz w:val="20"/>
          <w:szCs w:val="20"/>
        </w:rPr>
        <w:t>202</w:t>
      </w:r>
      <w:r w:rsidR="000E07BF">
        <w:rPr>
          <w:rFonts w:ascii="Corbel" w:hAnsi="Corbel"/>
          <w:bCs/>
          <w:sz w:val="20"/>
          <w:szCs w:val="20"/>
        </w:rPr>
        <w:t>2</w:t>
      </w:r>
      <w:r w:rsidR="00182C9E" w:rsidRPr="00FC6B9D">
        <w:rPr>
          <w:rFonts w:ascii="Corbel" w:hAnsi="Corbel"/>
          <w:bCs/>
          <w:sz w:val="20"/>
          <w:szCs w:val="20"/>
        </w:rPr>
        <w:t>/202</w:t>
      </w:r>
      <w:r w:rsidR="000E07BF">
        <w:rPr>
          <w:rFonts w:ascii="Corbel" w:hAnsi="Corbel"/>
          <w:bCs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640272A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Portfel inwestycyjny i inżynieria finansowa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F9B66DD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6EFD">
              <w:rPr>
                <w:rFonts w:ascii="Corbel" w:hAnsi="Corbel"/>
                <w:b w:val="0"/>
                <w:sz w:val="21"/>
                <w:szCs w:val="21"/>
              </w:rPr>
              <w:t>FiR/II/A.3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880B1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62DDA4D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B16A4F6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2B65E1F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8BA2FBF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068017F" w:rsidR="0085747A" w:rsidRPr="009C54AE" w:rsidRDefault="00E54754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3C46F6" w:rsidR="00923D7D" w:rsidRPr="009C54AE" w:rsidRDefault="00E54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B7502D8" w:rsidR="0085747A" w:rsidRPr="009C54AE" w:rsidRDefault="00F961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62E63313" w:rsidR="0085747A" w:rsidRDefault="00F9619C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6BA28036" w:rsidR="003823BE" w:rsidRPr="009C54AE" w:rsidRDefault="00F9619C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gr </w:t>
            </w:r>
            <w:r w:rsidR="0012696A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16E71243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147AEC9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3823BE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966EFD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DDCEC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517285" w14:textId="77777777" w:rsidR="00FC6B9D" w:rsidRPr="009C54AE" w:rsidRDefault="00FC6B9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9458E53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451F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C71CF70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C291EB" w14:textId="77777777" w:rsidR="00FC6B9D" w:rsidRDefault="00FC6B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3DEA73C" w:rsidR="009C54AE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386027" w:rsidR="0085747A" w:rsidRPr="009C54AE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161AB3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5BDCD05A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Poznanie istoty inżynierii finansowej oraz zasad wykorzystania  wybranych instrumentów rynku finansowego</w:t>
            </w:r>
          </w:p>
        </w:tc>
      </w:tr>
      <w:tr w:rsidR="003823BE" w:rsidRPr="00161AB3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823BE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161AB3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161AB3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161AB3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9C54AE" w14:paraId="2FAE894A" w14:textId="77777777" w:rsidTr="003823BE">
        <w:tc>
          <w:tcPr>
            <w:tcW w:w="1681" w:type="dxa"/>
          </w:tcPr>
          <w:p w14:paraId="48E5C6E7" w14:textId="6007AB6F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639899E2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Zna i rozumie istotę inżynierii finansowej, konstrukcji i wyceny portfela inwestycyjnego oraz zasady, koncepcje i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541D817D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9C54AE" w14:paraId="48B116A6" w14:textId="77777777" w:rsidTr="003823BE">
        <w:tc>
          <w:tcPr>
            <w:tcW w:w="1681" w:type="dxa"/>
          </w:tcPr>
          <w:p w14:paraId="55D5A65C" w14:textId="41BD435B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1E1A9EE" w:rsidR="003823BE" w:rsidRPr="009C54AE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portfela inwestycyjnego, analizuje zjawiska i procesy zachodzące w gospodarce i ocenia ich wpływ na wartość portfela oraz zasady inżynierii finansowej.</w:t>
            </w:r>
          </w:p>
        </w:tc>
        <w:tc>
          <w:tcPr>
            <w:tcW w:w="1865" w:type="dxa"/>
          </w:tcPr>
          <w:p w14:paraId="4A6DD19B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1A385E3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9C54AE" w14:paraId="32BADA47" w14:textId="77777777" w:rsidTr="003823BE">
        <w:tc>
          <w:tcPr>
            <w:tcW w:w="1681" w:type="dxa"/>
          </w:tcPr>
          <w:p w14:paraId="4CBEB17A" w14:textId="7924638E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F42A781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77891C3A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66EF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161AB3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76DD" w14:textId="2FDB1C33" w:rsidR="0012696A" w:rsidRPr="0012696A" w:rsidRDefault="0012696A" w:rsidP="00966EF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rynku finansowego oraz jego segmentów: rynku pieniężnego, </w:t>
            </w:r>
            <w:r w:rsidR="00966EFD">
              <w:rPr>
                <w:rFonts w:ascii="Corbel" w:hAnsi="Corbel"/>
                <w:sz w:val="24"/>
                <w:szCs w:val="24"/>
              </w:rPr>
              <w:t xml:space="preserve">            k</w:t>
            </w:r>
            <w:r w:rsidRPr="0012696A">
              <w:rPr>
                <w:rFonts w:ascii="Corbel" w:hAnsi="Corbel"/>
                <w:sz w:val="24"/>
                <w:szCs w:val="24"/>
              </w:rPr>
              <w:t>apitałowego, terminowego, walutowego oraz depozytowo-kredytowego.</w:t>
            </w:r>
          </w:p>
          <w:p w14:paraId="2086E0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Omówienie instrumentów finansowych i uczestników rynku finansowego</w:t>
            </w:r>
          </w:p>
          <w:p w14:paraId="716F48B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5546BC2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Rodzaje oraz funkcje papierów wartościowych, </w:t>
            </w:r>
          </w:p>
          <w:p w14:paraId="457734F5" w14:textId="15ABF178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161AB3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161AB3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161AB3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B3B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inwestycyjnym - akcje, obligacje</w:t>
            </w:r>
          </w:p>
          <w:p w14:paraId="497C708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45F617A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0CF734D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02B40D8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5076D41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Strategie zarządzania portfelem akcji </w:t>
            </w:r>
          </w:p>
          <w:p w14:paraId="79B297F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37C14D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4B9AE595" w14:textId="5A38C570" w:rsidR="00FD24AD" w:rsidRPr="00FD24AD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</w:tc>
      </w:tr>
      <w:tr w:rsidR="00FD24AD" w:rsidRPr="00161AB3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33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Geneza i zastosowanie inżynierii finansowej. </w:t>
            </w:r>
          </w:p>
          <w:p w14:paraId="2A078A9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Przyczyny współczesnych kryzysów na rynkach finansowych. </w:t>
            </w:r>
          </w:p>
          <w:p w14:paraId="7E5BB5F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Instrumenty pochodne i związane z nimi źródła ryzyka. </w:t>
            </w:r>
          </w:p>
          <w:p w14:paraId="1F61988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7E25695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7C479AA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6203F2EB" w14:textId="77777777" w:rsidR="0012696A" w:rsidRPr="0012696A" w:rsidRDefault="0012696A" w:rsidP="00FC6B9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  <w:p w14:paraId="361685D6" w14:textId="4C8B18E2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spekulacji, arbitrażu i hedgingu.</w:t>
            </w:r>
          </w:p>
        </w:tc>
      </w:tr>
      <w:tr w:rsidR="00FD24AD" w:rsidRPr="00161AB3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C88E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Wykorzystanie instrumentów pochodnych w inżynierii finansowej</w:t>
            </w:r>
          </w:p>
          <w:p w14:paraId="6096D377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Kontrakty forward i futures. </w:t>
            </w:r>
          </w:p>
          <w:p w14:paraId="153B5AF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Swapy procentowe. </w:t>
            </w:r>
          </w:p>
          <w:p w14:paraId="211C99C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Opcje. Strategie opcyjne. Instrumenty egzotyczne.</w:t>
            </w:r>
          </w:p>
          <w:p w14:paraId="05EE02FC" w14:textId="7F7D8060" w:rsidR="00FD24AD" w:rsidRPr="00FD24AD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Model dwumianowy. Wzór Blacka-S</w:t>
            </w:r>
            <w:r>
              <w:rPr>
                <w:rFonts w:ascii="Corbel" w:hAnsi="Corbel"/>
                <w:sz w:val="24"/>
                <w:szCs w:val="24"/>
              </w:rPr>
              <w:t xml:space="preserve">cholesa. Parametry zmienności. </w:t>
            </w:r>
          </w:p>
        </w:tc>
      </w:tr>
      <w:tr w:rsidR="00FD24AD" w:rsidRPr="00161AB3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702AF7" w:rsidR="00FD24AD" w:rsidRPr="00161AB3" w:rsidRDefault="0012696A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9C54AE" w14:paraId="1C230FF5" w14:textId="77777777" w:rsidTr="00FD24AD">
        <w:tc>
          <w:tcPr>
            <w:tcW w:w="9520" w:type="dxa"/>
          </w:tcPr>
          <w:p w14:paraId="59B5524C" w14:textId="68E310C8" w:rsidR="00FD24AD" w:rsidRPr="0012696A" w:rsidRDefault="0012696A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oraz depozytowo-kredytowego. </w:t>
            </w: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9C54AE" w14:paraId="7BDBAFB0" w14:textId="77777777" w:rsidTr="00FD24AD">
        <w:tc>
          <w:tcPr>
            <w:tcW w:w="9520" w:type="dxa"/>
          </w:tcPr>
          <w:p w14:paraId="0827D9D0" w14:textId="0A4A43B0" w:rsidR="00FD24AD" w:rsidRPr="009C54AE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9C54AE" w14:paraId="52C24D11" w14:textId="77777777" w:rsidTr="00FD24AD">
        <w:tc>
          <w:tcPr>
            <w:tcW w:w="9520" w:type="dxa"/>
          </w:tcPr>
          <w:p w14:paraId="7348097D" w14:textId="77777777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9C54AE" w14:paraId="46EBA714" w14:textId="77777777" w:rsidTr="00FD24AD">
        <w:tc>
          <w:tcPr>
            <w:tcW w:w="9520" w:type="dxa"/>
          </w:tcPr>
          <w:p w14:paraId="5F54160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9C54AE" w14:paraId="0EF1D39C" w14:textId="77777777" w:rsidTr="00FD24AD">
        <w:tc>
          <w:tcPr>
            <w:tcW w:w="9520" w:type="dxa"/>
          </w:tcPr>
          <w:p w14:paraId="1A38DF7A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9C54AE" w14:paraId="04CB46F8" w14:textId="77777777" w:rsidTr="00FD24AD">
        <w:tc>
          <w:tcPr>
            <w:tcW w:w="9520" w:type="dxa"/>
          </w:tcPr>
          <w:p w14:paraId="1F68EDFF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Wykorzystanie instrumentów pochodnych w inżynierii finansowej</w:t>
            </w:r>
          </w:p>
          <w:p w14:paraId="177F085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Omówienie zasad wykorzystania kontraktów terminowych forward i futures, swapów procentowych oraz opcji w konstrukcji portfela inwestycyjnego i inżynierii finansowej. </w:t>
            </w:r>
          </w:p>
          <w:p w14:paraId="6E4FC1D0" w14:textId="7F707827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rozwoju polskiego rynku derywatów, analiza ich dostępności.</w:t>
            </w:r>
          </w:p>
        </w:tc>
      </w:tr>
      <w:tr w:rsidR="00FD24AD" w:rsidRPr="009C54AE" w14:paraId="3452E04E" w14:textId="77777777" w:rsidTr="00FD24AD">
        <w:tc>
          <w:tcPr>
            <w:tcW w:w="9520" w:type="dxa"/>
          </w:tcPr>
          <w:p w14:paraId="4C3F52A8" w14:textId="293D2034" w:rsidR="00FD24AD" w:rsidRPr="009C54AE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Instrumenty rynku walutowego w inżynierii finansowej. Omówienie zasad funkcjonowania światowego rynku walutowego. Rynek instrumentów pochodnych - terminowe kursy walutowe. Walutowe instrumenty pochodne i ich wykorzystanie w konstrukcji portfelu inwestycyjnego.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sz w:val="24"/>
                <w:szCs w:val="24"/>
              </w:rPr>
              <w:t>Rozwój finansowych instrumentów pochodnych i ich wpływ na bezpieczeństwo światowego rynku finansowego.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2504AD9B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12696A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161AB3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69D511F6" w:rsidR="00F24FFC" w:rsidRPr="00161AB3" w:rsidRDefault="00FC6B9D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77F27B0" w14:textId="2413A59D" w:rsidR="00923D7D" w:rsidRPr="009C54AE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gzamin pisemny </w:t>
            </w:r>
            <w:r w:rsidR="00CC05C8" w:rsidRPr="00CC05C8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20CB6B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60CF86CC" w:rsidR="00FC6B9D" w:rsidRPr="009C54AE" w:rsidRDefault="00FC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3,0 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zaliczenie</w:t>
            </w:r>
            <w:r w:rsidR="00E547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2023D" w:rsidRPr="009C54AE" w14:paraId="41D7342E" w14:textId="77777777" w:rsidTr="00D45B17">
        <w:tc>
          <w:tcPr>
            <w:tcW w:w="4902" w:type="dxa"/>
          </w:tcPr>
          <w:p w14:paraId="336857A1" w14:textId="65EF00C8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5B833B0E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2023D" w:rsidRPr="009C54AE" w14:paraId="14748C99" w14:textId="77777777" w:rsidTr="00D45B17">
        <w:tc>
          <w:tcPr>
            <w:tcW w:w="4902" w:type="dxa"/>
          </w:tcPr>
          <w:p w14:paraId="1CFDED8C" w14:textId="77777777" w:rsidR="0092023D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548ED5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2023D" w:rsidRPr="009C54AE" w14:paraId="41367D30" w14:textId="77777777" w:rsidTr="00D45B17">
        <w:tc>
          <w:tcPr>
            <w:tcW w:w="4902" w:type="dxa"/>
          </w:tcPr>
          <w:p w14:paraId="4F573F09" w14:textId="0692E8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egzaminu, napisanie referatu)</w:t>
            </w:r>
          </w:p>
        </w:tc>
        <w:tc>
          <w:tcPr>
            <w:tcW w:w="4618" w:type="dxa"/>
            <w:vAlign w:val="center"/>
          </w:tcPr>
          <w:p w14:paraId="611A18CE" w14:textId="7285A43B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92023D" w14:paraId="45A3E8D7" w14:textId="77777777" w:rsidTr="00D45B17">
        <w:tc>
          <w:tcPr>
            <w:tcW w:w="4902" w:type="dxa"/>
          </w:tcPr>
          <w:p w14:paraId="626D78EC" w14:textId="77777777" w:rsidR="00D45B17" w:rsidRPr="0092023D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F90BC08" w:rsidR="00D45B17" w:rsidRPr="0092023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DF24B50" w:rsidR="00D45B17" w:rsidRPr="00966EF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2023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Portfel inwestycyjny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Wyd. 2 popr. i rozsz. - Poznań : Wydawnictwo Uniwersytetu Ekonomicznego,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I.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(red.), Inwestycje alternatywne, CeDeWu , Warszawa 2008</w:t>
            </w:r>
          </w:p>
          <w:p w14:paraId="1CF92F49" w14:textId="25049BFD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C1325" w14:textId="77777777" w:rsidR="007A59D4" w:rsidRDefault="007A59D4" w:rsidP="00C16ABF">
      <w:pPr>
        <w:spacing w:after="0" w:line="240" w:lineRule="auto"/>
      </w:pPr>
      <w:r>
        <w:separator/>
      </w:r>
    </w:p>
  </w:endnote>
  <w:endnote w:type="continuationSeparator" w:id="0">
    <w:p w14:paraId="6312C6C6" w14:textId="77777777" w:rsidR="007A59D4" w:rsidRDefault="007A59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693A8" w14:textId="77777777" w:rsidR="007A59D4" w:rsidRDefault="007A59D4" w:rsidP="00C16ABF">
      <w:pPr>
        <w:spacing w:after="0" w:line="240" w:lineRule="auto"/>
      </w:pPr>
      <w:r>
        <w:separator/>
      </w:r>
    </w:p>
  </w:footnote>
  <w:footnote w:type="continuationSeparator" w:id="0">
    <w:p w14:paraId="1E05228C" w14:textId="77777777" w:rsidR="007A59D4" w:rsidRDefault="007A59D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DE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7BF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00644"/>
    <w:rsid w:val="002144C0"/>
    <w:rsid w:val="00215FA7"/>
    <w:rsid w:val="00217BDD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B82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D6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18C"/>
    <w:rsid w:val="00647FA8"/>
    <w:rsid w:val="00650C5F"/>
    <w:rsid w:val="00654934"/>
    <w:rsid w:val="006620D9"/>
    <w:rsid w:val="00671958"/>
    <w:rsid w:val="00675843"/>
    <w:rsid w:val="00692D3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59D4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23D"/>
    <w:rsid w:val="00923D7D"/>
    <w:rsid w:val="0092438D"/>
    <w:rsid w:val="00946B94"/>
    <w:rsid w:val="009508DF"/>
    <w:rsid w:val="00950DAC"/>
    <w:rsid w:val="00954A07"/>
    <w:rsid w:val="00966EFD"/>
    <w:rsid w:val="00971D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451F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75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619C"/>
    <w:rsid w:val="00F974DA"/>
    <w:rsid w:val="00FA46E5"/>
    <w:rsid w:val="00FB7DBA"/>
    <w:rsid w:val="00FC1C25"/>
    <w:rsid w:val="00FC3F45"/>
    <w:rsid w:val="00FC6B9D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0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AB89E6-B611-41EB-BAB0-ACC781C367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C6F6BF-6214-4D98-A523-43A664B6C7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0E9D69-2398-440C-910C-729C9A61E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D1D12F-D7B8-45E0-9FD2-A01D9C6043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1440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2020-10-27T08:52:00Z</dcterms:created>
  <dcterms:modified xsi:type="dcterms:W3CDTF">2021-11-04T08:24:00Z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