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494CB8E9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130CB" w:rsidRPr="00D350D9">
        <w:rPr>
          <w:rFonts w:ascii="Corbel" w:hAnsi="Corbel"/>
          <w:bCs/>
          <w:i/>
        </w:rPr>
        <w:t xml:space="preserve">Załącznik nr 1.5 do Zarządzenia Rektora UR  nr </w:t>
      </w:r>
      <w:r w:rsidR="002130CB">
        <w:rPr>
          <w:rFonts w:ascii="Corbel" w:hAnsi="Corbel"/>
          <w:bCs/>
          <w:i/>
        </w:rPr>
        <w:t>7</w:t>
      </w:r>
      <w:r w:rsidR="002130CB" w:rsidRPr="00D350D9">
        <w:rPr>
          <w:rFonts w:ascii="Corbel" w:hAnsi="Corbel"/>
          <w:bCs/>
          <w:i/>
        </w:rPr>
        <w:t>/20</w:t>
      </w:r>
      <w:r w:rsidR="002130CB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4327A0D8" w:rsidR="00DC6D0C" w:rsidRPr="00DC6D0C" w:rsidRDefault="0071620A" w:rsidP="002A2EF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C1B8F">
        <w:rPr>
          <w:rFonts w:ascii="Corbel" w:hAnsi="Corbel"/>
          <w:b/>
          <w:smallCaps/>
          <w:sz w:val="24"/>
          <w:szCs w:val="24"/>
        </w:rPr>
        <w:t>202</w:t>
      </w:r>
      <w:r w:rsidR="00EE4BEF">
        <w:rPr>
          <w:rFonts w:ascii="Corbel" w:hAnsi="Corbel"/>
          <w:b/>
          <w:smallCaps/>
          <w:sz w:val="24"/>
          <w:szCs w:val="24"/>
        </w:rPr>
        <w:t>3</w:t>
      </w:r>
      <w:r w:rsidR="003C1B8F">
        <w:rPr>
          <w:rFonts w:ascii="Corbel" w:hAnsi="Corbel"/>
          <w:b/>
          <w:smallCaps/>
          <w:sz w:val="24"/>
          <w:szCs w:val="24"/>
        </w:rPr>
        <w:t>-202</w:t>
      </w:r>
      <w:r w:rsidR="00EE4BEF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4ECC518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EE4BEF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EE4BEF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2ACE69C" w:rsidR="0085747A" w:rsidRPr="009C54AE" w:rsidRDefault="003E3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C72">
              <w:rPr>
                <w:rFonts w:ascii="Corbel" w:hAnsi="Corbel"/>
                <w:b w:val="0"/>
                <w:sz w:val="24"/>
                <w:szCs w:val="24"/>
              </w:rPr>
              <w:t>Marketing bankowy i techniki wspierania sprzedaży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19D7D41" w:rsidR="0085747A" w:rsidRPr="009C54AE" w:rsidRDefault="003E3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E3C72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3E3C72"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 w:rsidRPr="003E3C72">
              <w:rPr>
                <w:rFonts w:ascii="Corbel" w:hAnsi="Corbel"/>
                <w:b w:val="0"/>
                <w:sz w:val="24"/>
                <w:szCs w:val="24"/>
              </w:rPr>
              <w:t>BiDF</w:t>
            </w:r>
            <w:proofErr w:type="spellEnd"/>
            <w:r w:rsidRPr="003E3C72">
              <w:rPr>
                <w:rFonts w:ascii="Corbel" w:hAnsi="Corbel"/>
                <w:b w:val="0"/>
                <w:sz w:val="24"/>
                <w:szCs w:val="24"/>
              </w:rPr>
              <w:t>/C.1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6CEB2D8" w:rsidR="0085747A" w:rsidRPr="009C54AE" w:rsidRDefault="000113D0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E156FE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557F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0C41497" w:rsidR="0085747A" w:rsidRPr="009C54AE" w:rsidRDefault="00C41B9B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7E30970" w:rsidR="0085747A" w:rsidRPr="009C54AE" w:rsidRDefault="000B77FD" w:rsidP="000B77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52E0DD8" w:rsidR="0085747A" w:rsidRPr="009C54AE" w:rsidRDefault="000113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F2AE9C7" w:rsidR="0085747A" w:rsidRPr="009C54AE" w:rsidRDefault="000113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7BEDDC5C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F2BAAFB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94B5F3C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B916AF8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ED24EA9" w:rsidR="0085747A" w:rsidRPr="009C54AE" w:rsidRDefault="00CC755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D2E768" w14:textId="77777777" w:rsidR="00505FFB" w:rsidRDefault="00505FFB" w:rsidP="00505F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 – zaliczenie bez oceny</w:t>
      </w:r>
    </w:p>
    <w:p w14:paraId="0C047200" w14:textId="77777777" w:rsidR="00505FFB" w:rsidRPr="009C54AE" w:rsidRDefault="00505FFB" w:rsidP="00505FF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999249A" w:rsidR="0085747A" w:rsidRPr="009C54AE" w:rsidRDefault="00505F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funkcjonowania rynku. Zna marketingowe narzędzia oddziaływania na klienta.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05FFB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505FFB" w:rsidRPr="009C54AE" w:rsidRDefault="00505F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C6A3C90" w:rsidR="00505FFB" w:rsidRPr="009C54AE" w:rsidRDefault="00505F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4F8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problematyką  marketingu </w:t>
            </w:r>
            <w:r>
              <w:rPr>
                <w:rFonts w:ascii="Corbel" w:hAnsi="Corbel"/>
                <w:b w:val="0"/>
                <w:sz w:val="24"/>
                <w:szCs w:val="24"/>
              </w:rPr>
              <w:t>bankowego</w:t>
            </w:r>
            <w:r w:rsidRPr="00654F80">
              <w:rPr>
                <w:rFonts w:ascii="Corbel" w:hAnsi="Corbel"/>
                <w:b w:val="0"/>
                <w:sz w:val="24"/>
                <w:szCs w:val="24"/>
              </w:rPr>
              <w:t xml:space="preserve"> i zasad jego stosowania w gospodarce ryn</w:t>
            </w:r>
            <w:r>
              <w:rPr>
                <w:rFonts w:ascii="Corbel" w:hAnsi="Corbel"/>
                <w:b w:val="0"/>
                <w:sz w:val="24"/>
                <w:szCs w:val="24"/>
              </w:rPr>
              <w:t>kowej.</w:t>
            </w:r>
          </w:p>
        </w:tc>
      </w:tr>
      <w:tr w:rsidR="004126FC" w:rsidRPr="009C54AE" w14:paraId="7A00102C" w14:textId="77777777" w:rsidTr="00923D7D">
        <w:tc>
          <w:tcPr>
            <w:tcW w:w="851" w:type="dxa"/>
            <w:vAlign w:val="center"/>
          </w:tcPr>
          <w:p w14:paraId="778B2661" w14:textId="22A6E0AE" w:rsidR="004126FC" w:rsidRPr="009C54AE" w:rsidRDefault="004126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26F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4C4BAE" w14:textId="76DFD2A6" w:rsidR="004126FC" w:rsidRPr="00654F80" w:rsidRDefault="004126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3B7D">
              <w:rPr>
                <w:rFonts w:ascii="Corbel" w:hAnsi="Corbel"/>
                <w:b w:val="0"/>
                <w:sz w:val="24"/>
                <w:szCs w:val="24"/>
              </w:rPr>
              <w:t>Zapoznanie studentów z technikami przydatnymi w sprzedaży usług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bankowych</w:t>
            </w:r>
            <w:r w:rsidRPr="00263B7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05FFB" w:rsidRPr="009C54AE" w14:paraId="2547E272" w14:textId="77777777" w:rsidTr="00923D7D">
        <w:tc>
          <w:tcPr>
            <w:tcW w:w="851" w:type="dxa"/>
            <w:vAlign w:val="center"/>
          </w:tcPr>
          <w:p w14:paraId="28729CF7" w14:textId="77062F27" w:rsidR="00505FFB" w:rsidRPr="009C54AE" w:rsidRDefault="004126F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FFC835A" w14:textId="6297DC00" w:rsidR="00505FFB" w:rsidRPr="009C54AE" w:rsidRDefault="00505FFB" w:rsidP="004126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3B7D">
              <w:rPr>
                <w:rFonts w:ascii="Corbel" w:hAnsi="Corbel"/>
                <w:b w:val="0"/>
                <w:sz w:val="24"/>
                <w:szCs w:val="24"/>
              </w:rPr>
              <w:t xml:space="preserve">Nabycie przez studentów praktycznych umiejętności krytycznej analizy sytuacji </w:t>
            </w:r>
            <w:r>
              <w:rPr>
                <w:rFonts w:ascii="Corbel" w:hAnsi="Corbel"/>
                <w:b w:val="0"/>
                <w:sz w:val="24"/>
                <w:szCs w:val="24"/>
              </w:rPr>
              <w:t>sprzedażowych</w:t>
            </w:r>
            <w:r w:rsidRPr="00263B7D">
              <w:rPr>
                <w:rFonts w:ascii="Corbel" w:hAnsi="Corbel"/>
                <w:b w:val="0"/>
                <w:sz w:val="24"/>
                <w:szCs w:val="24"/>
              </w:rPr>
              <w:t xml:space="preserve"> oraz efektywnego zachowania w takich sytuacjach.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05FFB" w:rsidRPr="009C54AE" w14:paraId="2FAE894A" w14:textId="77777777" w:rsidTr="005E6E85">
        <w:tc>
          <w:tcPr>
            <w:tcW w:w="1701" w:type="dxa"/>
          </w:tcPr>
          <w:p w14:paraId="48E5C6E7" w14:textId="77777777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C7B5F5F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 xml:space="preserve">Opisuje i tłumaczy szereg zagadnień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koncepcji</w:t>
            </w:r>
            <w:r w:rsidRPr="00C9249C">
              <w:rPr>
                <w:rFonts w:ascii="Corbel" w:hAnsi="Corbel"/>
                <w:b w:val="0"/>
                <w:smallCaps w:val="0"/>
                <w:szCs w:val="24"/>
              </w:rPr>
              <w:t xml:space="preserve"> zawartych w merytorycznych ramach marketingu bankowego oraz technik sprzedaży produktów bankowych.</w:t>
            </w:r>
          </w:p>
        </w:tc>
        <w:tc>
          <w:tcPr>
            <w:tcW w:w="1873" w:type="dxa"/>
          </w:tcPr>
          <w:p w14:paraId="208BD672" w14:textId="7B249A82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K_W03, K_W13</w:t>
            </w:r>
          </w:p>
        </w:tc>
      </w:tr>
      <w:tr w:rsidR="00505FFB" w:rsidRPr="009C54AE" w14:paraId="48B116A6" w14:textId="77777777" w:rsidTr="005E6E85">
        <w:tc>
          <w:tcPr>
            <w:tcW w:w="1701" w:type="dxa"/>
          </w:tcPr>
          <w:p w14:paraId="55D5A65C" w14:textId="77777777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406A7E4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bankowych oraz porównuje je z założeniami modeli teoretycznych.</w:t>
            </w:r>
          </w:p>
        </w:tc>
        <w:tc>
          <w:tcPr>
            <w:tcW w:w="1873" w:type="dxa"/>
          </w:tcPr>
          <w:p w14:paraId="656E048A" w14:textId="46486B55" w:rsidR="00505FFB" w:rsidRPr="009C54AE" w:rsidRDefault="004126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K_W01,</w:t>
            </w:r>
          </w:p>
        </w:tc>
      </w:tr>
      <w:tr w:rsidR="00505FFB" w:rsidRPr="009C54AE" w14:paraId="74891ACA" w14:textId="77777777" w:rsidTr="005E6E85">
        <w:tc>
          <w:tcPr>
            <w:tcW w:w="1701" w:type="dxa"/>
          </w:tcPr>
          <w:p w14:paraId="37BF8C10" w14:textId="4C1E2EDC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A6D1C7A" w14:textId="0E638A48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sprzedażowej, proponuje alternatywne rozwiązania oraz wyznacza optymalne dla niej rozwiązanie.</w:t>
            </w:r>
          </w:p>
        </w:tc>
        <w:tc>
          <w:tcPr>
            <w:tcW w:w="1873" w:type="dxa"/>
          </w:tcPr>
          <w:p w14:paraId="56EA45EB" w14:textId="4B2885A3" w:rsidR="00505FFB" w:rsidRPr="009C54AE" w:rsidRDefault="004126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  <w:r w:rsidR="00505FFB" w:rsidRPr="00505FF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505FFB" w:rsidRPr="009C54AE" w14:paraId="32264A88" w14:textId="77777777" w:rsidTr="005E6E85">
        <w:tc>
          <w:tcPr>
            <w:tcW w:w="1701" w:type="dxa"/>
          </w:tcPr>
          <w:p w14:paraId="6BF8BD18" w14:textId="27182305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07B2C58" w14:textId="1BBCA554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Przeprowadza prezentację dotyczącą wybranego aspektu marketingu bankowego i technik wspierania sprzedaży poprawnie argumentując przyjęte tezy.</w:t>
            </w:r>
          </w:p>
        </w:tc>
        <w:tc>
          <w:tcPr>
            <w:tcW w:w="1873" w:type="dxa"/>
          </w:tcPr>
          <w:p w14:paraId="5060F1BA" w14:textId="048789ED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505FFB" w:rsidRPr="009C54AE" w14:paraId="0AE53CB1" w14:textId="77777777" w:rsidTr="005E6E85">
        <w:tc>
          <w:tcPr>
            <w:tcW w:w="1701" w:type="dxa"/>
          </w:tcPr>
          <w:p w14:paraId="7E6BDDAB" w14:textId="12720768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B23F697" w14:textId="2F1F51B2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Zachowuje otwartość na różne koncepcje rozwiązań problemów postawionych do analizy w trakcie ćwiczeń oraz troszczy się o osiągnięcie przyjętych celów.</w:t>
            </w:r>
          </w:p>
        </w:tc>
        <w:tc>
          <w:tcPr>
            <w:tcW w:w="1873" w:type="dxa"/>
          </w:tcPr>
          <w:p w14:paraId="7DB7AFEE" w14:textId="7E9A8BE8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K_K01, K_K03</w:t>
            </w:r>
          </w:p>
        </w:tc>
      </w:tr>
    </w:tbl>
    <w:p w14:paraId="4554A81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5399D9" w14:textId="77777777" w:rsidR="00505FFB" w:rsidRPr="009C54AE" w:rsidRDefault="00505FF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3A7" w:rsidRPr="009C54AE" w14:paraId="5532AAAA" w14:textId="77777777" w:rsidTr="00923D7D">
        <w:tc>
          <w:tcPr>
            <w:tcW w:w="9639" w:type="dxa"/>
          </w:tcPr>
          <w:p w14:paraId="760C695A" w14:textId="67FEB7A5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Koncepcja marketingu bankowego. Pojęcie marketingu. Specyfika usług bankowych. Ewolucja marketingu bankowego. Korzenie i rozwój paradygmatu marketingu relacji.</w:t>
            </w:r>
          </w:p>
        </w:tc>
      </w:tr>
      <w:tr w:rsidR="005233A7" w:rsidRPr="009C54AE" w14:paraId="4AE4DDAB" w14:textId="77777777" w:rsidTr="00923D7D">
        <w:tc>
          <w:tcPr>
            <w:tcW w:w="9639" w:type="dxa"/>
          </w:tcPr>
          <w:p w14:paraId="13CA1719" w14:textId="36AB62EC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 xml:space="preserve">Marketingowe otoczenie banków. Wpływ czynników otoczenia na zachowania nabywców. </w:t>
            </w:r>
          </w:p>
        </w:tc>
      </w:tr>
      <w:tr w:rsidR="005233A7" w:rsidRPr="009C54AE" w14:paraId="5854C9AB" w14:textId="77777777" w:rsidTr="00923D7D">
        <w:tc>
          <w:tcPr>
            <w:tcW w:w="9639" w:type="dxa"/>
          </w:tcPr>
          <w:p w14:paraId="39BB0FAA" w14:textId="07B144DC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Ewolucja podejścia do klienta – nabywcy usług bankowych. Proces podejmowania decyzji o zakupie. Znaczenie relacji firmy z klientem w miejscu transakcji oraz ex post. Zadowolenie klienta oraz wartość dla klienta.</w:t>
            </w:r>
          </w:p>
        </w:tc>
      </w:tr>
      <w:tr w:rsidR="005233A7" w:rsidRPr="009C54AE" w14:paraId="33425800" w14:textId="77777777" w:rsidTr="00923D7D">
        <w:tc>
          <w:tcPr>
            <w:tcW w:w="9639" w:type="dxa"/>
          </w:tcPr>
          <w:p w14:paraId="0D027B56" w14:textId="31CFB075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Produkty bankowe i polityka dystrybucji. Funkcje różnych rodzajów produktów bankowych. Doradztwo jako produkt bankowy. Cykl życia produktów bankowych. Kształtowanie struktury asortymentowej produktów.</w:t>
            </w:r>
          </w:p>
        </w:tc>
      </w:tr>
      <w:tr w:rsidR="005233A7" w:rsidRPr="009C54AE" w14:paraId="1A950C96" w14:textId="77777777" w:rsidTr="00923D7D">
        <w:tc>
          <w:tcPr>
            <w:tcW w:w="9639" w:type="dxa"/>
          </w:tcPr>
          <w:p w14:paraId="78BD8B47" w14:textId="15F9F8EF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Polityka cenowa. Czynniki kształtujące cenę produktów bankowych. Strategie cenowe.</w:t>
            </w:r>
          </w:p>
        </w:tc>
      </w:tr>
      <w:tr w:rsidR="005233A7" w:rsidRPr="009C54AE" w14:paraId="01D5E7DC" w14:textId="77777777" w:rsidTr="00923D7D">
        <w:tc>
          <w:tcPr>
            <w:tcW w:w="9639" w:type="dxa"/>
          </w:tcPr>
          <w:p w14:paraId="4EED54AA" w14:textId="0CEA5CE2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lastRenderedPageBreak/>
              <w:t>Promocja usług bankowych. Planowanie polityki promocyjnej. Public relations w bankowości. Reklama jako element promocji.</w:t>
            </w:r>
          </w:p>
        </w:tc>
      </w:tr>
      <w:tr w:rsidR="005233A7" w:rsidRPr="009C54AE" w14:paraId="56123649" w14:textId="77777777" w:rsidTr="00923D7D">
        <w:tc>
          <w:tcPr>
            <w:tcW w:w="9639" w:type="dxa"/>
          </w:tcPr>
          <w:p w14:paraId="1BCE57FD" w14:textId="119B4673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Sprzedaż osobista. Personel banku i jakość obsługi. Rola personelu banku w ujęciu marketingowym. Umiejętność kontaktu pracownika z klientem . Techniki sprzedaży bezpośredniej.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0E95" w:rsidRPr="009C54AE" w14:paraId="1C230FF5" w14:textId="77777777" w:rsidTr="00923D7D">
        <w:tc>
          <w:tcPr>
            <w:tcW w:w="9639" w:type="dxa"/>
          </w:tcPr>
          <w:p w14:paraId="59B5524C" w14:textId="6E84846E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Społeczne, etyczne i prawne problemy związane ze sprzedażą usług . Przebieg procesu sprzedaży usług bankowych (etapy, problemy, realizacja).</w:t>
            </w:r>
          </w:p>
        </w:tc>
      </w:tr>
      <w:tr w:rsidR="00ED0E95" w:rsidRPr="009C54AE" w14:paraId="4D5C87A8" w14:textId="77777777" w:rsidTr="00923D7D">
        <w:tc>
          <w:tcPr>
            <w:tcW w:w="9639" w:type="dxa"/>
          </w:tcPr>
          <w:p w14:paraId="6E97B736" w14:textId="07CD0339" w:rsidR="00ED0E95" w:rsidRPr="009C54AE" w:rsidRDefault="00ED0E95" w:rsidP="000665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System obsługi klienta jako podstawa tworzenia i zarządzania relacjami z klientem.</w:t>
            </w:r>
          </w:p>
        </w:tc>
      </w:tr>
      <w:tr w:rsidR="00ED0E95" w:rsidRPr="009C54AE" w14:paraId="1F7287E5" w14:textId="77777777" w:rsidTr="00923D7D">
        <w:tc>
          <w:tcPr>
            <w:tcW w:w="9639" w:type="dxa"/>
          </w:tcPr>
          <w:p w14:paraId="120D3337" w14:textId="6CD96D2A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Przygotowanie do sprzedaży usług bankowych. Motywy klientów. Wiedza sprzedawców na temat klientów, produktów i technologii. Poszukiwanie potencjalnych klientów. Planowanie rozmowy z klientem.</w:t>
            </w:r>
          </w:p>
        </w:tc>
      </w:tr>
      <w:tr w:rsidR="00ED0E95" w:rsidRPr="009C54AE" w14:paraId="7E9CFC73" w14:textId="77777777" w:rsidTr="00923D7D">
        <w:tc>
          <w:tcPr>
            <w:tcW w:w="9639" w:type="dxa"/>
          </w:tcPr>
          <w:p w14:paraId="351B97D8" w14:textId="6C3DD22D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Prezentacja. Wybór metody prezentacji. Strategia rozpoczęcia. Elementy prezentacji.</w:t>
            </w:r>
          </w:p>
        </w:tc>
      </w:tr>
      <w:tr w:rsidR="00ED0E95" w:rsidRPr="009C54AE" w14:paraId="7E61FB00" w14:textId="77777777" w:rsidTr="00923D7D">
        <w:tc>
          <w:tcPr>
            <w:tcW w:w="9639" w:type="dxa"/>
          </w:tcPr>
          <w:p w14:paraId="6DDACFC7" w14:textId="1AB4F42C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Techniki obrony własnego stanowiska i odpowiedzi na zarzuty klientów. Odpowiadanie na zastrzeżenia klienta. Zamknięcie sprzedaży.</w:t>
            </w:r>
          </w:p>
        </w:tc>
      </w:tr>
      <w:tr w:rsidR="00ED0E95" w:rsidRPr="009C54AE" w14:paraId="19A53C20" w14:textId="77777777" w:rsidTr="00923D7D">
        <w:tc>
          <w:tcPr>
            <w:tcW w:w="9639" w:type="dxa"/>
          </w:tcPr>
          <w:p w14:paraId="21D8EA67" w14:textId="2B07FE26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Obsługa i kontakty po sprzedaży. Przebieg procesu reklamacyjnego. Ochrona konsumenta w usługach bankowych.</w:t>
            </w:r>
          </w:p>
        </w:tc>
      </w:tr>
      <w:tr w:rsidR="00ED0E95" w:rsidRPr="009C54AE" w14:paraId="533C6261" w14:textId="77777777" w:rsidTr="00923D7D">
        <w:tc>
          <w:tcPr>
            <w:tcW w:w="9639" w:type="dxa"/>
          </w:tcPr>
          <w:p w14:paraId="2B07545E" w14:textId="6CADBA30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Krytyczna analiza sytuacji sprzedażowych. Praca  z wykorzystaniem materiału filmowego.</w:t>
            </w:r>
          </w:p>
        </w:tc>
      </w:tr>
      <w:tr w:rsidR="00ED0E95" w:rsidRPr="009C54AE" w14:paraId="2A983D9B" w14:textId="77777777" w:rsidTr="00923D7D">
        <w:tc>
          <w:tcPr>
            <w:tcW w:w="9639" w:type="dxa"/>
          </w:tcPr>
          <w:p w14:paraId="08A7DB64" w14:textId="29686974" w:rsidR="00ED0E95" w:rsidRPr="009C54AE" w:rsidRDefault="00ED0E95" w:rsidP="000665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CRM jako filozofia działania i system informatyczny. Możliwości wykorzystania CRM w sprzedaży usług bankowych.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8A311A" w14:textId="77777777" w:rsidR="000665F2" w:rsidRPr="0043636A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Wykład z elementami dyskusji moderowanej. Prezentacja z wykorzystaniem multimediów, w tym tematycznych fragmentów filmowych.</w:t>
      </w:r>
    </w:p>
    <w:p w14:paraId="1A8A92A8" w14:textId="77777777" w:rsidR="000665F2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studentów oraz zespołową pracę w podgrupach.</w:t>
      </w:r>
    </w:p>
    <w:p w14:paraId="6CBB46D2" w14:textId="42E9B7A9" w:rsidR="00E960BB" w:rsidRPr="000665F2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65F2">
        <w:rPr>
          <w:rFonts w:ascii="Corbel" w:hAnsi="Corbel"/>
          <w:b w:val="0"/>
          <w:smallCaps w:val="0"/>
          <w:szCs w:val="24"/>
        </w:rPr>
        <w:t>Możliwe do realizacji z wykorzystaniem metod i technik kształcenia na odległość.</w:t>
      </w: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33BE4" w:rsidRPr="009C54AE" w14:paraId="5FC256E6" w14:textId="77777777" w:rsidTr="00C05F44">
        <w:tc>
          <w:tcPr>
            <w:tcW w:w="1985" w:type="dxa"/>
          </w:tcPr>
          <w:p w14:paraId="1B521E17" w14:textId="6D36400F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415E5340" w:rsidR="00D33BE4" w:rsidRPr="00D33BE4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kolokwium,</w:t>
            </w:r>
          </w:p>
        </w:tc>
        <w:tc>
          <w:tcPr>
            <w:tcW w:w="2126" w:type="dxa"/>
          </w:tcPr>
          <w:p w14:paraId="4D5562F6" w14:textId="06DAD7C0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D33BE4" w:rsidRPr="009C54AE" w14:paraId="2D84DE03" w14:textId="77777777" w:rsidTr="00C05F44">
        <w:tc>
          <w:tcPr>
            <w:tcW w:w="1985" w:type="dxa"/>
          </w:tcPr>
          <w:p w14:paraId="3D8CA619" w14:textId="7777777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5AAC95D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kolokwium, praca grupowa,</w:t>
            </w:r>
          </w:p>
        </w:tc>
        <w:tc>
          <w:tcPr>
            <w:tcW w:w="2126" w:type="dxa"/>
          </w:tcPr>
          <w:p w14:paraId="69C1090B" w14:textId="14938C10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D33BE4" w:rsidRPr="009C54AE" w14:paraId="45B99E1A" w14:textId="77777777" w:rsidTr="00C05F44">
        <w:tc>
          <w:tcPr>
            <w:tcW w:w="1985" w:type="dxa"/>
          </w:tcPr>
          <w:p w14:paraId="083B4D1E" w14:textId="4AF8421A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60A3C9B" w14:textId="29FD3FE9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praca grupowa – analiza sytuacji sprzedażowej i jej konstruktywna krytyka, obserwacja w trakcie zajęć</w:t>
            </w:r>
          </w:p>
        </w:tc>
        <w:tc>
          <w:tcPr>
            <w:tcW w:w="2126" w:type="dxa"/>
          </w:tcPr>
          <w:p w14:paraId="31C3F5CE" w14:textId="7B70F4D6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33BE4" w:rsidRPr="009C54AE" w14:paraId="09D8761F" w14:textId="77777777" w:rsidTr="00C05F44">
        <w:tc>
          <w:tcPr>
            <w:tcW w:w="1985" w:type="dxa"/>
          </w:tcPr>
          <w:p w14:paraId="061C652C" w14:textId="4E6C8B5E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0A6202E8" w14:textId="73898936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6D16416A" w14:textId="376DAA55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33BE4" w:rsidRPr="009C54AE" w14:paraId="011F447E" w14:textId="77777777" w:rsidTr="00C05F44">
        <w:tc>
          <w:tcPr>
            <w:tcW w:w="1985" w:type="dxa"/>
          </w:tcPr>
          <w:p w14:paraId="67E5B25E" w14:textId="5CD80265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71F89D6E" w14:textId="7E61C5F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prace grupowe, obserwacja w trakcie zajęć</w:t>
            </w:r>
          </w:p>
        </w:tc>
        <w:tc>
          <w:tcPr>
            <w:tcW w:w="2126" w:type="dxa"/>
          </w:tcPr>
          <w:p w14:paraId="69BC8AA1" w14:textId="052C4AA3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106A4EEE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Podstawą zaliczenia wykładu jest uzyskanie pozytywnej oceny z ćwiczeń, która w zakresie merytorycznym obejmuje również treści przekazywane w trakcie wykładów.</w:t>
            </w:r>
          </w:p>
          <w:p w14:paraId="5962B2F6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</w:p>
          <w:p w14:paraId="3A78718B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A8A3BC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Kolokwium: Podstawą oceny jest punktacja odpowiadająca poprawnym odpowiedziom na 16 pytań składających się na test jednokrotnego wyboru. Student otrzymuje ocenę proporcjonalnie do uzyskanych punktów tj.:</w:t>
            </w:r>
          </w:p>
          <w:p w14:paraId="159E2CA8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16-  15 pkt – ocena 5,0</w:t>
            </w:r>
          </w:p>
          <w:p w14:paraId="7023D5D6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14-  13 pkt – ocena 4,5</w:t>
            </w:r>
          </w:p>
          <w:p w14:paraId="29CF6469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12-  11 pkt – ocena 4,0</w:t>
            </w:r>
          </w:p>
          <w:p w14:paraId="144BD8C1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10-    9 pkt – ocena 3,5</w:t>
            </w:r>
          </w:p>
          <w:p w14:paraId="3CC717F7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8-    8 pkt – ocena 3,0</w:t>
            </w:r>
          </w:p>
          <w:p w14:paraId="3CEF2CE2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7-    0 pkt – ocena 2,0</w:t>
            </w:r>
          </w:p>
          <w:p w14:paraId="3E999EE3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713A91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525846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</w:p>
          <w:p w14:paraId="60E086D2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</w:t>
            </w:r>
          </w:p>
          <w:p w14:paraId="54225531" w14:textId="19777F62" w:rsidR="0085747A" w:rsidRPr="009C54AE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1F5E8C60" w:rsidR="0085747A" w:rsidRPr="009C54AE" w:rsidRDefault="00C61DC5" w:rsidP="002130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185E7FC9" w:rsidR="0085747A" w:rsidRPr="009C54AE" w:rsidRDefault="005258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73A7F86F" w:rsidR="00C61DC5" w:rsidRPr="009C54AE" w:rsidRDefault="009408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D6EF4E1" w:rsidR="00C61DC5" w:rsidRPr="009C54AE" w:rsidRDefault="00C61DC5" w:rsidP="005258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25846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525846">
              <w:rPr>
                <w:rFonts w:ascii="Corbel" w:hAnsi="Corbel"/>
                <w:sz w:val="24"/>
                <w:szCs w:val="24"/>
              </w:rPr>
              <w:t>, przygotowanie prezentacji, samodzielne studia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31443D50" w:rsidR="00C61DC5" w:rsidRPr="009C54AE" w:rsidRDefault="00525846" w:rsidP="009408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40855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7C5909CC" w:rsidR="0085747A" w:rsidRPr="009C54AE" w:rsidRDefault="005258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74CCF68A" w14:textId="7ED9D7C2" w:rsidR="0085747A" w:rsidRPr="009C54AE" w:rsidRDefault="005258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18CE4E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7D0DE3" w14:textId="51EF4A8F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Grzywacz J. Marketing banku, </w:t>
            </w:r>
            <w:proofErr w:type="spellStart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73021022" w14:textId="640C1EC6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Kolasa M. Marketing bankowy, </w:t>
            </w:r>
            <w:proofErr w:type="spellStart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  <w:p w14:paraId="50F2B9B2" w14:textId="2B82B08D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</w:t>
            </w:r>
            <w:proofErr w:type="spellEnd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Ch.M</w:t>
            </w:r>
            <w:proofErr w:type="spellEnd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Nowoczesne techniki sprzedaży. Metody prezentacji, profesjonalna obsługa, relacje z klientami, Wolters Kluwer Polska,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2536D4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FEE657" w14:textId="2B62C807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Roszkowski Z. Marketing bankowy. Wyd. 2 popr. Wydaw. Wyższej Szkoły Ekonomicznej, Białystok 2001.</w:t>
            </w:r>
          </w:p>
          <w:p w14:paraId="1F17CF12" w14:textId="07A076B5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Grzegorczyk W. Marketing bankowy, Branta, Bydgoszcz, Łódź 2004</w:t>
            </w:r>
            <w:r w:rsidRPr="006B153A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468AB" w14:textId="77777777" w:rsidR="00425932" w:rsidRDefault="00425932" w:rsidP="00C16ABF">
      <w:pPr>
        <w:spacing w:after="0" w:line="240" w:lineRule="auto"/>
      </w:pPr>
      <w:r>
        <w:separator/>
      </w:r>
    </w:p>
  </w:endnote>
  <w:endnote w:type="continuationSeparator" w:id="0">
    <w:p w14:paraId="278E42BB" w14:textId="77777777" w:rsidR="00425932" w:rsidRDefault="0042593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D30D43" w14:textId="77777777" w:rsidR="00425932" w:rsidRDefault="00425932" w:rsidP="00C16ABF">
      <w:pPr>
        <w:spacing w:after="0" w:line="240" w:lineRule="auto"/>
      </w:pPr>
      <w:r>
        <w:separator/>
      </w:r>
    </w:p>
  </w:footnote>
  <w:footnote w:type="continuationSeparator" w:id="0">
    <w:p w14:paraId="1D8276CB" w14:textId="77777777" w:rsidR="00425932" w:rsidRDefault="0042593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6071A3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3D0"/>
    <w:rsid w:val="00015B8F"/>
    <w:rsid w:val="00022ECE"/>
    <w:rsid w:val="00042A51"/>
    <w:rsid w:val="00042D2E"/>
    <w:rsid w:val="00044C82"/>
    <w:rsid w:val="000665F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7FD"/>
    <w:rsid w:val="000D04B0"/>
    <w:rsid w:val="000F1C57"/>
    <w:rsid w:val="000F5615"/>
    <w:rsid w:val="001115B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3B29"/>
    <w:rsid w:val="001A70D2"/>
    <w:rsid w:val="001D657B"/>
    <w:rsid w:val="001D7B54"/>
    <w:rsid w:val="001E0209"/>
    <w:rsid w:val="001F2CA2"/>
    <w:rsid w:val="002130C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EF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E29"/>
    <w:rsid w:val="003C0BAE"/>
    <w:rsid w:val="003C1B8F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26FC"/>
    <w:rsid w:val="00414E3C"/>
    <w:rsid w:val="0042244A"/>
    <w:rsid w:val="00425932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FFB"/>
    <w:rsid w:val="00513B6F"/>
    <w:rsid w:val="00517C63"/>
    <w:rsid w:val="005233A7"/>
    <w:rsid w:val="00525846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AB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61"/>
    <w:rsid w:val="00916188"/>
    <w:rsid w:val="00923D7D"/>
    <w:rsid w:val="00940855"/>
    <w:rsid w:val="009508DF"/>
    <w:rsid w:val="00950DAC"/>
    <w:rsid w:val="00954A07"/>
    <w:rsid w:val="009557F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84C85"/>
    <w:rsid w:val="00A97DE1"/>
    <w:rsid w:val="00AA713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46B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5760A"/>
    <w:rsid w:val="00C61DC5"/>
    <w:rsid w:val="00C67E92"/>
    <w:rsid w:val="00C70A26"/>
    <w:rsid w:val="00C766DF"/>
    <w:rsid w:val="00C814CE"/>
    <w:rsid w:val="00C94B98"/>
    <w:rsid w:val="00CA2B96"/>
    <w:rsid w:val="00CA5089"/>
    <w:rsid w:val="00CA56E5"/>
    <w:rsid w:val="00CC7557"/>
    <w:rsid w:val="00CD6897"/>
    <w:rsid w:val="00CE5BAC"/>
    <w:rsid w:val="00CE7718"/>
    <w:rsid w:val="00CF25BE"/>
    <w:rsid w:val="00CF78ED"/>
    <w:rsid w:val="00D02B25"/>
    <w:rsid w:val="00D02EBA"/>
    <w:rsid w:val="00D17C3C"/>
    <w:rsid w:val="00D264A1"/>
    <w:rsid w:val="00D26B2C"/>
    <w:rsid w:val="00D33BE4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0E95"/>
    <w:rsid w:val="00ED1749"/>
    <w:rsid w:val="00ED32D2"/>
    <w:rsid w:val="00EE32DE"/>
    <w:rsid w:val="00EE4BEF"/>
    <w:rsid w:val="00EE5457"/>
    <w:rsid w:val="00F070AB"/>
    <w:rsid w:val="00F17567"/>
    <w:rsid w:val="00F27A7B"/>
    <w:rsid w:val="00F526AF"/>
    <w:rsid w:val="00F546AF"/>
    <w:rsid w:val="00F617C3"/>
    <w:rsid w:val="00F7066B"/>
    <w:rsid w:val="00F83B28"/>
    <w:rsid w:val="00F974DA"/>
    <w:rsid w:val="00FA46E5"/>
    <w:rsid w:val="00FB361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7975E77-5EA4-41BB-9B8E-DF80D21DA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ABACB-5CBD-4C83-AB2A-82BC9038AE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B5ECD0-67F9-4D52-972F-6A6BEBEF50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AE1613-2F9F-419C-9DEB-2FFCC367F1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52BEE5-A94E-450C-8553-D7E05F312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105</TotalTime>
  <Pages>5</Pages>
  <Words>1313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2019-02-06T12:12:00Z</cp:lastPrinted>
  <dcterms:created xsi:type="dcterms:W3CDTF">2020-09-30T13:29:00Z</dcterms:created>
  <dcterms:modified xsi:type="dcterms:W3CDTF">2023-05-12T11:56:00Z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