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5D2B7C9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62D8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62D86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14:paraId="672A6659" w14:textId="1FA53797" w:rsidR="0085747A" w:rsidRPr="0059128C" w:rsidRDefault="0071620A" w:rsidP="0059128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022A0">
        <w:rPr>
          <w:rFonts w:ascii="Corbel" w:hAnsi="Corbel"/>
          <w:b/>
          <w:smallCaps/>
          <w:sz w:val="24"/>
          <w:szCs w:val="24"/>
        </w:rPr>
        <w:t>202</w:t>
      </w:r>
      <w:r w:rsidR="00D97E6D">
        <w:rPr>
          <w:rFonts w:ascii="Corbel" w:hAnsi="Corbel"/>
          <w:b/>
          <w:smallCaps/>
          <w:sz w:val="24"/>
          <w:szCs w:val="24"/>
        </w:rPr>
        <w:t>3</w:t>
      </w:r>
      <w:r w:rsidR="005022A0">
        <w:rPr>
          <w:rFonts w:ascii="Corbel" w:hAnsi="Corbel"/>
          <w:b/>
          <w:smallCaps/>
          <w:sz w:val="24"/>
          <w:szCs w:val="24"/>
        </w:rPr>
        <w:t>-202</w:t>
      </w:r>
      <w:r w:rsidR="00D97E6D">
        <w:rPr>
          <w:rFonts w:ascii="Corbel" w:hAnsi="Corbel"/>
          <w:b/>
          <w:smallCaps/>
          <w:sz w:val="24"/>
          <w:szCs w:val="24"/>
        </w:rPr>
        <w:t>5</w:t>
      </w:r>
    </w:p>
    <w:p w14:paraId="137E922A" w14:textId="4461A9C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6C5CE4F">
        <w:rPr>
          <w:rFonts w:ascii="Corbel" w:hAnsi="Corbel"/>
          <w:sz w:val="20"/>
          <w:szCs w:val="20"/>
        </w:rPr>
        <w:t xml:space="preserve">Rok akademicki   </w:t>
      </w:r>
      <w:r w:rsidR="00182C9E" w:rsidRPr="26C5CE4F">
        <w:rPr>
          <w:rFonts w:ascii="Corbel" w:hAnsi="Corbel"/>
          <w:sz w:val="20"/>
          <w:szCs w:val="20"/>
        </w:rPr>
        <w:t>202</w:t>
      </w:r>
      <w:r w:rsidR="00D97E6D">
        <w:rPr>
          <w:rFonts w:ascii="Corbel" w:hAnsi="Corbel"/>
          <w:sz w:val="20"/>
          <w:szCs w:val="20"/>
        </w:rPr>
        <w:t>4</w:t>
      </w:r>
      <w:r w:rsidR="00182C9E" w:rsidRPr="26C5CE4F">
        <w:rPr>
          <w:rFonts w:ascii="Corbel" w:hAnsi="Corbel"/>
          <w:sz w:val="20"/>
          <w:szCs w:val="20"/>
        </w:rPr>
        <w:t>/202</w:t>
      </w:r>
      <w:r w:rsidR="00D97E6D">
        <w:rPr>
          <w:rFonts w:ascii="Corbel" w:hAnsi="Corbel"/>
          <w:sz w:val="20"/>
          <w:szCs w:val="20"/>
        </w:rPr>
        <w:t>5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62E3CA" w14:textId="77777777" w:rsidTr="26C5CE4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05891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oceny ryzyka w biznesie</w:t>
            </w:r>
          </w:p>
        </w:tc>
      </w:tr>
      <w:tr w:rsidR="0085747A" w:rsidRPr="0059128C" w14:paraId="7257D9BB" w14:textId="77777777" w:rsidTr="26C5CE4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E46BD" w14:textId="77777777" w:rsidR="00EB538A" w:rsidRPr="00EB538A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</w:pP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FiR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/II/</w:t>
            </w: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RiA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/C-1.6b </w:t>
            </w:r>
          </w:p>
        </w:tc>
      </w:tr>
      <w:tr w:rsidR="0085747A" w:rsidRPr="009C54AE" w14:paraId="4E2F8C33" w14:textId="77777777" w:rsidTr="26C5CE4F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3447FE" w14:textId="77777777" w:rsidTr="26C5CE4F">
        <w:tc>
          <w:tcPr>
            <w:tcW w:w="2694" w:type="dxa"/>
            <w:vAlign w:val="center"/>
          </w:tcPr>
          <w:p w14:paraId="0A39E105" w14:textId="77777777" w:rsidR="0085747A" w:rsidRPr="009C54AE" w:rsidRDefault="0085747A" w:rsidP="26C5CE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26C5CE4F"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5F48A4" w14:textId="1F851441" w:rsidR="0085747A" w:rsidRPr="009C54AE" w:rsidRDefault="61BFCC03" w:rsidP="26C5C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6C5CE4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2A44A" w14:textId="77777777" w:rsidTr="26C5CE4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3BB3A08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9128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26C5CE4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26C5CE4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081EB6B" w14:textId="77777777" w:rsidTr="26C5CE4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365A32F2" w14:textId="77777777" w:rsidTr="26C5CE4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25D0C9" w14:textId="4A9BBD03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6CFE4F0" w14:textId="77777777" w:rsidTr="26C5CE4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26C5CE4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9AB8" w14:textId="77777777" w:rsidTr="26C5CE4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F7476B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A5C24D4" w14:textId="77777777" w:rsidTr="26C5CE4F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6C712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052B54B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E4AE5" w14:textId="77777777" w:rsidR="0059128C" w:rsidRPr="009C54AE" w:rsidRDefault="005912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E3BB9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5E414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B0818" w14:textId="77777777" w:rsidR="001F32D6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A1847C" w14:textId="77777777" w:rsidTr="00745302">
        <w:tc>
          <w:tcPr>
            <w:tcW w:w="9670" w:type="dxa"/>
          </w:tcPr>
          <w:p w14:paraId="04A0CFF4" w14:textId="77777777" w:rsidR="0085747A" w:rsidRPr="00D22221" w:rsidRDefault="001F32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2221" w14:paraId="01C949E1" w14:textId="77777777" w:rsidTr="00923D7D">
        <w:tc>
          <w:tcPr>
            <w:tcW w:w="851" w:type="dxa"/>
            <w:vAlign w:val="center"/>
          </w:tcPr>
          <w:p w14:paraId="5372B5A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AAD9FA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Zrozumienie roli jaką odgrywa ryzyko w działalności przedsiębiorstwa</w:t>
            </w:r>
          </w:p>
        </w:tc>
      </w:tr>
      <w:tr w:rsidR="0085747A" w:rsidRPr="00D22221" w14:paraId="23940013" w14:textId="77777777" w:rsidTr="00923D7D">
        <w:tc>
          <w:tcPr>
            <w:tcW w:w="851" w:type="dxa"/>
            <w:vAlign w:val="center"/>
          </w:tcPr>
          <w:p w14:paraId="550CF7E8" w14:textId="77777777" w:rsidR="0085747A" w:rsidRPr="00D22221" w:rsidRDefault="00D86D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8C2D52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Zrozumienie teoretycznych podstaw pomiaru, analizy i oceny ryzyka (zarówno obiektywnego jak i subiektywnego)  </w:t>
            </w:r>
          </w:p>
        </w:tc>
      </w:tr>
      <w:tr w:rsidR="0085747A" w:rsidRPr="00D22221" w14:paraId="58860B47" w14:textId="77777777" w:rsidTr="00923D7D">
        <w:tc>
          <w:tcPr>
            <w:tcW w:w="851" w:type="dxa"/>
            <w:vAlign w:val="center"/>
          </w:tcPr>
          <w:p w14:paraId="53C0B3C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86D0A" w:rsidRPr="00D222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445AC1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D86D0A" w:rsidRPr="00D22221" w14:paraId="5824DDAD" w14:textId="77777777" w:rsidTr="00923D7D">
        <w:tc>
          <w:tcPr>
            <w:tcW w:w="851" w:type="dxa"/>
            <w:vAlign w:val="center"/>
          </w:tcPr>
          <w:p w14:paraId="7C12F916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3C7DC0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Opanowanie podstawowej wiedzy z zakresu technik wspierających proces zarządzania ryzykiem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26C5CE4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801DDB" w14:textId="77777777" w:rsidTr="26C5CE4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93D8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teorie finansów, bankowości i ubezpieczeń, kierunki ich rozwoju i ich relacje z innymi naukami ekonomicznymi, a także zaawansowaną metodologię badań </w:t>
            </w:r>
          </w:p>
        </w:tc>
        <w:tc>
          <w:tcPr>
            <w:tcW w:w="1873" w:type="dxa"/>
          </w:tcPr>
          <w:p w14:paraId="5604DD7B" w14:textId="5E1E726E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2F79B03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85747A" w:rsidRPr="009C54AE" w14:paraId="4742BD34" w14:textId="77777777" w:rsidTr="26C5CE4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BF550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istotę i metody rachunku kosztów, przychodów i rachunku ryzyka w podmiotach gospodarczych </w:t>
            </w:r>
          </w:p>
        </w:tc>
        <w:tc>
          <w:tcPr>
            <w:tcW w:w="1873" w:type="dxa"/>
          </w:tcPr>
          <w:p w14:paraId="133F9838" w14:textId="71B89C60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C20A50A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85747A" w:rsidRPr="009C54AE" w14:paraId="5B14D0E1" w14:textId="77777777" w:rsidTr="26C5CE4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6D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BDF82F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w pogłębionym stopniu zna i rozumie zasady i teorie kompleksowego zarządzania podmiotami sektora finansowego, podejmowania decyzji finansowych w podmiotach gospodarczych, gospodarstwach domowych i instytucjach sektora publicznego, finanse behawioralne (w tym cechy człowieka jako podmiotu konstytuującego różne struktury)</w:t>
            </w:r>
          </w:p>
        </w:tc>
        <w:tc>
          <w:tcPr>
            <w:tcW w:w="1873" w:type="dxa"/>
          </w:tcPr>
          <w:p w14:paraId="5CED0572" w14:textId="6FD6A8BB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3C47AA69" w:rsidRPr="26C5CE4F">
              <w:rPr>
                <w:rFonts w:ascii="Corbel" w:hAnsi="Corbel"/>
                <w:b w:val="0"/>
                <w:smallCaps w:val="0"/>
              </w:rPr>
              <w:t xml:space="preserve"> W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D86D0A" w:rsidRPr="009C54AE" w14:paraId="57006E06" w14:textId="77777777" w:rsidTr="26C5CE4F">
        <w:tc>
          <w:tcPr>
            <w:tcW w:w="1701" w:type="dxa"/>
          </w:tcPr>
          <w:p w14:paraId="78C3198C" w14:textId="77777777" w:rsidR="00D86D0A" w:rsidRPr="009C54AE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C99AB" w14:textId="77777777" w:rsidR="00D86D0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zasady funkcjonowania finansów przedsiębiorstwa, zarządzania ryzykiem oraz wartością podmiotów gospodarczych </w:t>
            </w:r>
          </w:p>
        </w:tc>
        <w:tc>
          <w:tcPr>
            <w:tcW w:w="1873" w:type="dxa"/>
          </w:tcPr>
          <w:p w14:paraId="0184928F" w14:textId="771195D2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9785044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239E4411" w14:textId="77777777" w:rsidTr="26C5CE4F">
        <w:tc>
          <w:tcPr>
            <w:tcW w:w="1701" w:type="dxa"/>
          </w:tcPr>
          <w:p w14:paraId="74357262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7DB4F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identyfikować, interpretować i wyjaśniać złożone procesy  zjawiska ekonomiczno-społeczne w obszarze finansów oraz określać zachodzące między nimi relacje  </w:t>
            </w:r>
          </w:p>
        </w:tc>
        <w:tc>
          <w:tcPr>
            <w:tcW w:w="1873" w:type="dxa"/>
          </w:tcPr>
          <w:p w14:paraId="375673F4" w14:textId="269E9A66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4DED4A4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12251178" w14:textId="77777777" w:rsidTr="26C5CE4F">
        <w:tc>
          <w:tcPr>
            <w:tcW w:w="1701" w:type="dxa"/>
          </w:tcPr>
          <w:p w14:paraId="139A521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84B684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dokonywać krytycznej analizy, prognozować i modelować złożone procesy i zjawiska społeczno-ekonomiczne z wykorzystaniem odpowiednio dobranych zaawansowanych metod i narzędzi </w:t>
            </w:r>
          </w:p>
        </w:tc>
        <w:tc>
          <w:tcPr>
            <w:tcW w:w="1873" w:type="dxa"/>
          </w:tcPr>
          <w:p w14:paraId="504907E4" w14:textId="685A246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A89E617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D86D0A" w:rsidRPr="009C54AE" w14:paraId="39734C37" w14:textId="77777777" w:rsidTr="26C5CE4F">
        <w:tc>
          <w:tcPr>
            <w:tcW w:w="1701" w:type="dxa"/>
          </w:tcPr>
          <w:p w14:paraId="55CE86DB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AFFE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weryfikować informacje finansowe i niefinansowe, a następnie je wykorzystywać do analizy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oceny zjawisk i procesów finansowych, a także twórczej interpretacji tych wyników  </w:t>
            </w:r>
          </w:p>
        </w:tc>
        <w:tc>
          <w:tcPr>
            <w:tcW w:w="1873" w:type="dxa"/>
          </w:tcPr>
          <w:p w14:paraId="71FA5C31" w14:textId="278C5BD4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lastRenderedPageBreak/>
              <w:t>K_</w:t>
            </w:r>
            <w:r w:rsidR="1BC4580C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6BD91082" w14:textId="77777777" w:rsidTr="26C5CE4F">
        <w:tc>
          <w:tcPr>
            <w:tcW w:w="1701" w:type="dxa"/>
          </w:tcPr>
          <w:p w14:paraId="30AC254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7A9C15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krytycznej oceny odbieranych treści oraz uznawania znaczenia wiedzy  w rozwiązywaniu problemów poznawczych i praktycznych z zakresu nauk ekonomicznych </w:t>
            </w:r>
          </w:p>
        </w:tc>
        <w:tc>
          <w:tcPr>
            <w:tcW w:w="1873" w:type="dxa"/>
          </w:tcPr>
          <w:p w14:paraId="56489A74" w14:textId="41EAF18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A672BB3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58ED11B6" w14:textId="77777777" w:rsidTr="26C5CE4F">
        <w:tc>
          <w:tcPr>
            <w:tcW w:w="1701" w:type="dxa"/>
          </w:tcPr>
          <w:p w14:paraId="563D41B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BBE178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prezentowania aktywnej i twórczej postawy w formułowaniu własnych rozstrzygnięć problemu z uwzględnieniem wielokierunkowych skutków gospodarczych i społecznych </w:t>
            </w:r>
          </w:p>
        </w:tc>
        <w:tc>
          <w:tcPr>
            <w:tcW w:w="1873" w:type="dxa"/>
          </w:tcPr>
          <w:p w14:paraId="57E3C258" w14:textId="26DDF93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E172144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03</w:t>
            </w:r>
          </w:p>
        </w:tc>
      </w:tr>
      <w:tr w:rsidR="00D86D0A" w:rsidRPr="009C54AE" w14:paraId="37388679" w14:textId="77777777" w:rsidTr="26C5CE4F">
        <w:tc>
          <w:tcPr>
            <w:tcW w:w="1701" w:type="dxa"/>
          </w:tcPr>
          <w:p w14:paraId="7F7E126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8B01DEC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przestrzegania i rozwijania zasad etyki zawodowej oraz profesjonalnych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wykonywaniu zawodu księgowego </w:t>
            </w:r>
          </w:p>
        </w:tc>
        <w:tc>
          <w:tcPr>
            <w:tcW w:w="1873" w:type="dxa"/>
          </w:tcPr>
          <w:p w14:paraId="4370115C" w14:textId="3328FDAC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D30030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D86D0A" w:rsidRPr="009C54AE" w14:paraId="26A046AA" w14:textId="77777777" w:rsidTr="26C5CE4F">
        <w:tc>
          <w:tcPr>
            <w:tcW w:w="1701" w:type="dxa"/>
          </w:tcPr>
          <w:p w14:paraId="29FCE2A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09586AE" w14:textId="77777777" w:rsidR="00D86D0A" w:rsidRPr="009C54AE" w:rsidRDefault="005B4D59" w:rsidP="00D222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przyjmowania odpowiedzialności za podejmowane decyzje w </w:t>
            </w:r>
            <w:r w:rsidR="00D22221">
              <w:rPr>
                <w:rFonts w:ascii="Corbel" w:hAnsi="Corbel"/>
                <w:b w:val="0"/>
                <w:smallCaps w:val="0"/>
                <w:szCs w:val="24"/>
              </w:rPr>
              <w:t xml:space="preserve">sferze gospodarczej 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9AD94" w14:textId="1C9DBAC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666563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151693" w14:textId="77777777" w:rsidTr="00923D7D">
        <w:tc>
          <w:tcPr>
            <w:tcW w:w="9639" w:type="dxa"/>
          </w:tcPr>
          <w:p w14:paraId="6F456EFF" w14:textId="77777777" w:rsidR="0085747A" w:rsidRDefault="00D22221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 xml:space="preserve">Koncepcja ryzyka – pomiędzy psychologią a ekonomią (Teoria oczekiwanej użyteczności i jej ograniczenia -wybrane przykłady, Paradoks </w:t>
            </w:r>
            <w:proofErr w:type="spellStart"/>
            <w:r w:rsidRPr="00D22221">
              <w:rPr>
                <w:rFonts w:ascii="Corbel" w:hAnsi="Corbel"/>
                <w:sz w:val="24"/>
                <w:szCs w:val="24"/>
              </w:rPr>
              <w:t>Allais</w:t>
            </w:r>
            <w:proofErr w:type="spellEnd"/>
            <w:r w:rsidRPr="00D22221">
              <w:rPr>
                <w:rFonts w:ascii="Corbel" w:hAnsi="Corbel"/>
                <w:sz w:val="24"/>
                <w:szCs w:val="24"/>
              </w:rPr>
              <w:t xml:space="preserve"> i wprowadzenie do Teorii Perspektywy, Decyzje międzyokresowe i preferencje czasu teraźniejszego , Dualizm decyzyjny) </w:t>
            </w:r>
          </w:p>
          <w:p w14:paraId="3461D779" w14:textId="77777777" w:rsidR="00710FCF" w:rsidRPr="00D22221" w:rsidRDefault="00710FCF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64B3D" w:rsidRPr="009C54AE" w14:paraId="2AB31D29" w14:textId="77777777" w:rsidTr="00923D7D">
        <w:tc>
          <w:tcPr>
            <w:tcW w:w="9639" w:type="dxa"/>
          </w:tcPr>
          <w:p w14:paraId="7983609F" w14:textId="77777777" w:rsidR="00C64B3D" w:rsidRPr="00D22221" w:rsidRDefault="00C64B3D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ryzyka w biznesie (</w:t>
            </w:r>
            <w:r w:rsidR="00DD4394">
              <w:rPr>
                <w:rFonts w:ascii="Corbel" w:hAnsi="Corbel"/>
                <w:sz w:val="24"/>
                <w:szCs w:val="24"/>
              </w:rPr>
              <w:t xml:space="preserve">składowe procesu identyfikacji ryzyka, </w:t>
            </w:r>
            <w:r>
              <w:rPr>
                <w:rFonts w:ascii="Corbel" w:hAnsi="Corbel"/>
                <w:sz w:val="24"/>
                <w:szCs w:val="24"/>
              </w:rPr>
              <w:t xml:space="preserve">ryzyko operacyjne, ryzyko strategiczne, </w:t>
            </w:r>
            <w:r w:rsidR="00DD4394">
              <w:rPr>
                <w:rFonts w:ascii="Corbel" w:hAnsi="Corbel"/>
                <w:sz w:val="24"/>
                <w:szCs w:val="24"/>
              </w:rPr>
              <w:t>ryzyko finansowe, ryzyko wewnętrzne i zewnętrzne, źródła pochodzenia różnych rodzajów ryzyka)</w:t>
            </w:r>
          </w:p>
        </w:tc>
      </w:tr>
      <w:tr w:rsidR="0085747A" w:rsidRPr="009C54AE" w14:paraId="230E2DCC" w14:textId="77777777" w:rsidTr="00923D7D">
        <w:tc>
          <w:tcPr>
            <w:tcW w:w="9639" w:type="dxa"/>
          </w:tcPr>
          <w:p w14:paraId="15EB1EC2" w14:textId="77777777" w:rsidR="0085747A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Modele podejmowania decyzji (Rodzaje decyzji i Proces decyzyjny, Problem decyzyjny i Drzewo decyzyjne na przykładzie, Prawdopodobieństwo i prawdopodobieństwo warunkowe na przykładzie drzewa decyzyjnego, Analiza informacji - podejście tradycyjne i heurystyczne, Strategie podejmowania decyzji (dominacji, przewagi cech pozytywnych, eliminacji według aspektów,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leksograficzna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rozpoznania, mniej znaczy więcej,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tallying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>, weź najlepszą)</w:t>
            </w:r>
          </w:p>
        </w:tc>
      </w:tr>
      <w:tr w:rsidR="0085747A" w:rsidRPr="009C54AE" w14:paraId="342A33A1" w14:textId="77777777" w:rsidTr="00923D7D">
        <w:tc>
          <w:tcPr>
            <w:tcW w:w="9639" w:type="dxa"/>
          </w:tcPr>
          <w:p w14:paraId="487060F8" w14:textId="77777777" w:rsidR="0085747A" w:rsidRPr="00710FCF" w:rsidRDefault="00C64B3D" w:rsidP="00710FC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pomiaru i zarządzania</w:t>
            </w:r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ryzykiem (Metoda Crawforda, ankiety ekspercie, burza mózgów, metoda SWIFT, porównywanie analogii, technika </w:t>
            </w:r>
            <w:proofErr w:type="spellStart"/>
            <w:r w:rsidR="00710FCF" w:rsidRPr="00710FCF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i inne; Dokumentacja ryzyka , Struktura projektowa ryzyka)</w:t>
            </w:r>
          </w:p>
        </w:tc>
      </w:tr>
      <w:tr w:rsidR="00710FCF" w:rsidRPr="009C54AE" w14:paraId="5758F1B9" w14:textId="77777777" w:rsidTr="00923D7D">
        <w:tc>
          <w:tcPr>
            <w:tcW w:w="9639" w:type="dxa"/>
          </w:tcPr>
          <w:p w14:paraId="219A5002" w14:textId="77777777" w:rsidR="00710FCF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Proces zarządzania ryzykiem (Ryzyko operacyjne i podejście procesowe do zarządzania ryzykiem - Cykl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Zarządzanie ryzykiem według COSO I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II, ISO31000 - przegląd standardu, Zarządzanie ciągłością działania ISO22301, Zarządzanie bezpieczeństwem informacji ISO27001)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01B53" w14:textId="77777777" w:rsidR="00710FCF" w:rsidRDefault="00710FCF" w:rsidP="00710F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E960BB" w:rsidRPr="00710F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C39E12" w14:textId="77777777" w:rsidTr="00C05F44">
        <w:tc>
          <w:tcPr>
            <w:tcW w:w="1985" w:type="dxa"/>
          </w:tcPr>
          <w:p w14:paraId="57B5F2DA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7A8B0A0" w14:textId="77777777" w:rsidR="0085747A" w:rsidRPr="00C64B3D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4B3D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zajęć,</w:t>
            </w:r>
            <w:r w:rsidR="00DD4394">
              <w:rPr>
                <w:rFonts w:ascii="Corbel" w:hAnsi="Corbel"/>
                <w:b w:val="0"/>
                <w:szCs w:val="24"/>
              </w:rPr>
              <w:t xml:space="preserve"> referat</w:t>
            </w:r>
          </w:p>
        </w:tc>
        <w:tc>
          <w:tcPr>
            <w:tcW w:w="2126" w:type="dxa"/>
          </w:tcPr>
          <w:p w14:paraId="4DAA6B7E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3A0156C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9EC25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2EA2475A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3C67CE8" w14:textId="77777777" w:rsidTr="00C05F44">
        <w:tc>
          <w:tcPr>
            <w:tcW w:w="1985" w:type="dxa"/>
          </w:tcPr>
          <w:p w14:paraId="1D652CBC" w14:textId="77777777" w:rsidR="00710FCF" w:rsidRPr="009C54AE" w:rsidRDefault="00710F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054B2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D339D6C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440F7B3" w14:textId="77777777" w:rsidTr="00C05F44">
        <w:tc>
          <w:tcPr>
            <w:tcW w:w="1985" w:type="dxa"/>
          </w:tcPr>
          <w:p w14:paraId="61ADB445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03B77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0E2ECD0A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6BC407CB" w14:textId="77777777" w:rsidTr="00C05F44">
        <w:tc>
          <w:tcPr>
            <w:tcW w:w="1985" w:type="dxa"/>
          </w:tcPr>
          <w:p w14:paraId="0C20417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DF4A63" w14:textId="77777777" w:rsidR="00C64B3D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 analiza studium przypadku, praca zespołowa na zajęciach</w:t>
            </w:r>
          </w:p>
        </w:tc>
        <w:tc>
          <w:tcPr>
            <w:tcW w:w="2126" w:type="dxa"/>
          </w:tcPr>
          <w:p w14:paraId="3A3A7D6D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00C69EE" w14:textId="77777777" w:rsidTr="00C05F44">
        <w:tc>
          <w:tcPr>
            <w:tcW w:w="1985" w:type="dxa"/>
          </w:tcPr>
          <w:p w14:paraId="09A6D4E1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8EB51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3C4514F7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04EAF1" w14:textId="77777777" w:rsidTr="00C05F44">
        <w:tc>
          <w:tcPr>
            <w:tcW w:w="1985" w:type="dxa"/>
          </w:tcPr>
          <w:p w14:paraId="4B7D17EE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F19C12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080CA591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6DDB568" w14:textId="77777777" w:rsidTr="00C64B3D">
        <w:trPr>
          <w:trHeight w:val="180"/>
        </w:trPr>
        <w:tc>
          <w:tcPr>
            <w:tcW w:w="1985" w:type="dxa"/>
          </w:tcPr>
          <w:p w14:paraId="1DCA5AE3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BF8F402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7937B87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A088356" w14:textId="77777777" w:rsidTr="00C05F44">
        <w:tc>
          <w:tcPr>
            <w:tcW w:w="1985" w:type="dxa"/>
          </w:tcPr>
          <w:p w14:paraId="509C438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FA6B4F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analiza studium przypadku, praca zespołowa na zajęciach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A70B63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640076" w14:textId="77777777" w:rsidTr="00C05F44">
        <w:tc>
          <w:tcPr>
            <w:tcW w:w="1985" w:type="dxa"/>
          </w:tcPr>
          <w:p w14:paraId="245C93F9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DFEC23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284374E0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8F3C07E" w14:textId="77777777" w:rsidTr="00C05F44">
        <w:tc>
          <w:tcPr>
            <w:tcW w:w="1985" w:type="dxa"/>
          </w:tcPr>
          <w:p w14:paraId="79B43A2A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D806369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1B797ACF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946DB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0B5F854" w14:textId="77777777" w:rsidTr="26C5CE4F">
        <w:tc>
          <w:tcPr>
            <w:tcW w:w="9670" w:type="dxa"/>
          </w:tcPr>
          <w:p w14:paraId="78277CEB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O</w:t>
            </w:r>
            <w:r w:rsidRPr="00752640">
              <w:rPr>
                <w:rFonts w:ascii="Corbel" w:hAnsi="Corbel"/>
                <w:szCs w:val="22"/>
              </w:rPr>
              <w:t>ceny pozytywne z prac pisemnych</w:t>
            </w:r>
            <w:r>
              <w:rPr>
                <w:rFonts w:ascii="Corbel" w:hAnsi="Corbel"/>
                <w:szCs w:val="22"/>
              </w:rPr>
              <w:t xml:space="preserve"> i ustnych</w:t>
            </w:r>
            <w:r w:rsidRPr="00752640">
              <w:rPr>
                <w:rFonts w:ascii="Corbel" w:hAnsi="Corbel"/>
                <w:szCs w:val="22"/>
              </w:rPr>
              <w:t>/kolokwium (</w:t>
            </w:r>
            <w:r>
              <w:rPr>
                <w:rFonts w:ascii="Corbel" w:hAnsi="Corbel"/>
                <w:szCs w:val="22"/>
              </w:rPr>
              <w:t>kolokwium zaliczeniowe</w:t>
            </w:r>
            <w:r w:rsidRPr="00752640">
              <w:rPr>
                <w:rFonts w:ascii="Corbel" w:hAnsi="Corbel"/>
                <w:szCs w:val="22"/>
              </w:rPr>
              <w:t xml:space="preserve">, </w:t>
            </w:r>
            <w:r>
              <w:rPr>
                <w:rFonts w:ascii="Corbel" w:hAnsi="Corbel"/>
                <w:szCs w:val="22"/>
              </w:rPr>
              <w:t>dyskusja moderowana, analiza studium przypadku</w:t>
            </w:r>
            <w:r w:rsidRPr="00752640">
              <w:rPr>
                <w:rFonts w:ascii="Corbel" w:hAnsi="Corbel"/>
                <w:szCs w:val="22"/>
              </w:rPr>
              <w:t>) skorygowane o ocenę aktywności na zajęciach (analiza literatury przedmiotu i ekonomicznych danych statystycznych, referaty</w:t>
            </w:r>
            <w:r>
              <w:rPr>
                <w:rFonts w:ascii="Corbel" w:hAnsi="Corbel"/>
                <w:szCs w:val="22"/>
              </w:rPr>
              <w:t xml:space="preserve">/prezentacje, </w:t>
            </w:r>
            <w:r w:rsidRPr="00752640">
              <w:rPr>
                <w:rFonts w:ascii="Corbel" w:hAnsi="Corbel"/>
                <w:szCs w:val="22"/>
              </w:rPr>
              <w:t xml:space="preserve">prace zespołowe). </w:t>
            </w:r>
          </w:p>
          <w:p w14:paraId="7D49EB06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Kolokwium zaliczeniowe o wadze: 51%</w:t>
            </w:r>
          </w:p>
          <w:p w14:paraId="791B44A3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Praca zespołowa, indywidualna podczas zajęć: 30%</w:t>
            </w:r>
          </w:p>
          <w:p w14:paraId="61168D5F" w14:textId="77777777" w:rsidR="00DD4394" w:rsidRPr="00752640" w:rsidRDefault="0D62684A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 w:rsidRPr="26C5CE4F">
              <w:rPr>
                <w:rFonts w:ascii="Corbel" w:hAnsi="Corbel"/>
              </w:rPr>
              <w:t>Obecność na zajęciach: 19%</w:t>
            </w:r>
          </w:p>
          <w:p w14:paraId="110FFD37" w14:textId="43697861" w:rsidR="0085747A" w:rsidRPr="009C54AE" w:rsidRDefault="1344CC8C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9897CE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8962A4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962A4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103675" w14:textId="77777777" w:rsidTr="26C5CE4F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65E5" w14:textId="77777777" w:rsidR="00DD4394" w:rsidRPr="005A4C2B" w:rsidRDefault="00DD4394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14:paraId="13E76F58" w14:textId="77777777" w:rsidR="00DD4394" w:rsidRPr="005A4C2B" w:rsidRDefault="0D62684A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14:paraId="00DE046A" w14:textId="5BE891AB" w:rsidR="00DD4394" w:rsidRPr="00DD4394" w:rsidRDefault="0D62684A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Kaczmarek T.,  Zarządzanie ryzykiem. Ujęcie interdyscyplinarne., </w:t>
            </w:r>
            <w:proofErr w:type="spellStart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14:paraId="5D9303DB" w14:textId="3CFB6F75" w:rsidR="00DD4394" w:rsidRPr="00DD4394" w:rsidRDefault="24426BA9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</w:tc>
      </w:tr>
      <w:tr w:rsidR="0085747A" w:rsidRPr="009C54AE" w14:paraId="295CCD91" w14:textId="77777777" w:rsidTr="26C5CE4F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BEC90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Monkiewicz J.,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Gąsiorkiewicz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L., Zarządzanie ryzykiem działalności organizacji,  Beck,  Warszawa 2010.</w:t>
            </w:r>
          </w:p>
          <w:p w14:paraId="42490912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Zawiła-Niedźwiedzki  J.,  Ryzyko operacyjne w naukach o zarządzaniu, Beck, Warszawa 2015.</w:t>
            </w:r>
          </w:p>
          <w:p w14:paraId="0EDC9984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Pułapki myślenia, Media Rodzina , Warszawa 2012.</w:t>
            </w:r>
          </w:p>
          <w:p w14:paraId="663DEBDB" w14:textId="77777777" w:rsid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 , Intuicja – Inteligencja nieświadomości, Prószyński i spółka, Warszawa 2009.</w:t>
            </w:r>
          </w:p>
          <w:p w14:paraId="0BC27E0C" w14:textId="77777777" w:rsidR="00DD4394" w:rsidRP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 N., Czarny Łabędź. O skutkach nieprzewidywalnych zdarzeń., </w:t>
            </w: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Kurhaus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Publishing, Warszawa 2014.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82E6D" w14:textId="77777777" w:rsidR="003042D3" w:rsidRDefault="003042D3" w:rsidP="00C16ABF">
      <w:pPr>
        <w:spacing w:after="0" w:line="240" w:lineRule="auto"/>
      </w:pPr>
      <w:r>
        <w:separator/>
      </w:r>
    </w:p>
  </w:endnote>
  <w:endnote w:type="continuationSeparator" w:id="0">
    <w:p w14:paraId="680281BB" w14:textId="77777777" w:rsidR="003042D3" w:rsidRDefault="003042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684B2" w14:textId="77777777" w:rsidR="003042D3" w:rsidRDefault="003042D3" w:rsidP="00C16ABF">
      <w:pPr>
        <w:spacing w:after="0" w:line="240" w:lineRule="auto"/>
      </w:pPr>
      <w:r>
        <w:separator/>
      </w:r>
    </w:p>
  </w:footnote>
  <w:footnote w:type="continuationSeparator" w:id="0">
    <w:p w14:paraId="6C5D7465" w14:textId="77777777" w:rsidR="003042D3" w:rsidRDefault="003042D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0F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5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4CF2"/>
    <w:rsid w:val="001F2CA2"/>
    <w:rsid w:val="001F32D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B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2D3"/>
    <w:rsid w:val="00305C92"/>
    <w:rsid w:val="0031012D"/>
    <w:rsid w:val="003151C5"/>
    <w:rsid w:val="003275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2A0"/>
    <w:rsid w:val="0050496F"/>
    <w:rsid w:val="00513B6F"/>
    <w:rsid w:val="00517C63"/>
    <w:rsid w:val="005363C4"/>
    <w:rsid w:val="00536BDE"/>
    <w:rsid w:val="00543ACC"/>
    <w:rsid w:val="0056696D"/>
    <w:rsid w:val="0059128C"/>
    <w:rsid w:val="0059484D"/>
    <w:rsid w:val="005A0855"/>
    <w:rsid w:val="005A133C"/>
    <w:rsid w:val="005A3196"/>
    <w:rsid w:val="005B4D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FC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9A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F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B3D"/>
    <w:rsid w:val="00C67E92"/>
    <w:rsid w:val="00C70A26"/>
    <w:rsid w:val="00C766DF"/>
    <w:rsid w:val="00C76AF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22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D0A"/>
    <w:rsid w:val="00D97E6D"/>
    <w:rsid w:val="00DA2114"/>
    <w:rsid w:val="00DA6057"/>
    <w:rsid w:val="00DC6D0C"/>
    <w:rsid w:val="00DD43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38A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2D8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ED4A4"/>
    <w:rsid w:val="0A672BB3"/>
    <w:rsid w:val="0D62684A"/>
    <w:rsid w:val="0F646CAA"/>
    <w:rsid w:val="1257ADF5"/>
    <w:rsid w:val="1344CC8C"/>
    <w:rsid w:val="19785044"/>
    <w:rsid w:val="1A89E617"/>
    <w:rsid w:val="1BC4580C"/>
    <w:rsid w:val="2087AB1A"/>
    <w:rsid w:val="20ED6BCE"/>
    <w:rsid w:val="24426BA9"/>
    <w:rsid w:val="2666563F"/>
    <w:rsid w:val="26C5CE4F"/>
    <w:rsid w:val="27285B72"/>
    <w:rsid w:val="2E172144"/>
    <w:rsid w:val="3C47AA69"/>
    <w:rsid w:val="52F79B03"/>
    <w:rsid w:val="54B1BF46"/>
    <w:rsid w:val="54B952E9"/>
    <w:rsid w:val="57E96008"/>
    <w:rsid w:val="5C20A50A"/>
    <w:rsid w:val="5D30030F"/>
    <w:rsid w:val="5EF00B9B"/>
    <w:rsid w:val="61BFCC03"/>
    <w:rsid w:val="710D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562"/>
  <w15:docId w15:val="{4D586D4D-5B63-43F8-B88D-5695BCF2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D43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5CC16-7759-4C70-9820-3C0B03D5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D6E32-ADF1-4E66-9234-B86144121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96C287-44DD-4EB1-A158-312C583CF2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E81FD1-ED41-4D8C-9709-15D5A0D9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5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2020-12-28T16:55:00Z</dcterms:created>
  <dcterms:modified xsi:type="dcterms:W3CDTF">2023-05-12T12:48:00Z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