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4E5DE" w14:textId="1E1343CD" w:rsidR="00C02DD4" w:rsidRPr="00E960BB" w:rsidRDefault="00C02DD4" w:rsidP="00C02D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5E567E0" w14:textId="77777777" w:rsidR="00C02DD4" w:rsidRDefault="00C02DD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32DCE2C" w14:textId="03DDFAA6" w:rsidR="005D23B4" w:rsidRPr="00B21DDA" w:rsidRDefault="005D23B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1DDA">
        <w:rPr>
          <w:rFonts w:ascii="Corbel" w:hAnsi="Corbel"/>
          <w:b/>
          <w:smallCaps/>
          <w:sz w:val="24"/>
          <w:szCs w:val="24"/>
        </w:rPr>
        <w:t>SYLABUS</w:t>
      </w:r>
    </w:p>
    <w:p w14:paraId="5F4B2342" w14:textId="77777777" w:rsidR="005D23B4" w:rsidRPr="009902D2" w:rsidRDefault="005D23B4" w:rsidP="005D23B4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902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D3688" w:rsidRPr="00C02DD4">
        <w:rPr>
          <w:rFonts w:ascii="Corbel" w:hAnsi="Corbel"/>
          <w:b/>
          <w:iCs/>
          <w:smallCaps/>
          <w:sz w:val="24"/>
          <w:szCs w:val="24"/>
        </w:rPr>
        <w:t>2020-2022</w:t>
      </w:r>
    </w:p>
    <w:p w14:paraId="60947A6F" w14:textId="77777777" w:rsidR="005D23B4" w:rsidRDefault="00CD3688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D3688">
        <w:rPr>
          <w:rFonts w:ascii="Corbel" w:hAnsi="Corbel"/>
          <w:sz w:val="24"/>
          <w:szCs w:val="24"/>
        </w:rPr>
        <w:t>R</w:t>
      </w:r>
      <w:r w:rsidR="00F52F3E">
        <w:rPr>
          <w:rFonts w:ascii="Corbel" w:hAnsi="Corbel"/>
          <w:sz w:val="24"/>
          <w:szCs w:val="24"/>
        </w:rPr>
        <w:t>ok akademicki 2020/2021</w:t>
      </w:r>
    </w:p>
    <w:p w14:paraId="3B29DDE6" w14:textId="77777777" w:rsidR="009902D2" w:rsidRPr="00B21DDA" w:rsidRDefault="009902D2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03297C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DDA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B21DDA" w14:paraId="7999307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AE4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DD00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Planowanie finansowe</w:t>
            </w:r>
          </w:p>
        </w:tc>
      </w:tr>
      <w:tr w:rsidR="005D23B4" w:rsidRPr="004A0E85" w14:paraId="7CD8E6B3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8C3E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EAC8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FiR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/II/</w:t>
            </w:r>
            <w:proofErr w:type="spellStart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BiDF</w:t>
            </w:r>
            <w:proofErr w:type="spellEnd"/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/C-1.3a</w:t>
            </w:r>
          </w:p>
        </w:tc>
      </w:tr>
      <w:tr w:rsidR="005D23B4" w:rsidRPr="00B21DDA" w14:paraId="43196F0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5E89" w14:textId="77777777" w:rsidR="005D23B4" w:rsidRPr="00B21DDA" w:rsidRDefault="00F52F3E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azwa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6AD7" w14:textId="77777777" w:rsidR="005D23B4" w:rsidRPr="00B21DDA" w:rsidRDefault="00F52F3E" w:rsidP="00E66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Instytut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D23B4" w:rsidRPr="00B21DDA" w14:paraId="0FC1BB5E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5C58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73C9" w14:textId="77777777" w:rsidR="005D23B4" w:rsidRPr="00B21DDA" w:rsidRDefault="009902D2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2D2">
              <w:rPr>
                <w:rFonts w:ascii="Corbel" w:hAnsi="Corbel"/>
                <w:b w:val="0"/>
                <w:smallCaps w:val="0"/>
                <w:szCs w:val="24"/>
              </w:rPr>
              <w:t>Instytut Ekonomii i Finansów KNS</w:t>
            </w:r>
          </w:p>
        </w:tc>
      </w:tr>
      <w:tr w:rsidR="005D23B4" w:rsidRPr="00B21DDA" w14:paraId="2F4B0EB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B45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CB2B" w14:textId="77777777" w:rsidR="005D23B4" w:rsidRPr="00B21DDA" w:rsidRDefault="005D23B4" w:rsidP="009902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Finanse i </w:t>
            </w:r>
            <w:r w:rsidR="009902D2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>achunkowość</w:t>
            </w:r>
          </w:p>
        </w:tc>
      </w:tr>
      <w:tr w:rsidR="005D23B4" w:rsidRPr="00B21DDA" w14:paraId="46107B9D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FB2A" w14:textId="77777777" w:rsidR="005D23B4" w:rsidRPr="00B21DDA" w:rsidRDefault="00E6680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Poziom studiów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754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65B6D"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stopień</w:t>
            </w:r>
          </w:p>
        </w:tc>
      </w:tr>
      <w:tr w:rsidR="005D23B4" w:rsidRPr="00B21DDA" w14:paraId="282C56F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06D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05B2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ogólnoakademicki </w:t>
            </w:r>
          </w:p>
        </w:tc>
      </w:tr>
      <w:tr w:rsidR="005D23B4" w:rsidRPr="00B21DDA" w14:paraId="3FB9D0F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ADE7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6523" w14:textId="363715D3" w:rsidR="005D23B4" w:rsidRPr="00B21DDA" w:rsidRDefault="00F93A46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stacjonarne </w:t>
            </w:r>
          </w:p>
        </w:tc>
      </w:tr>
      <w:tr w:rsidR="005D23B4" w:rsidRPr="00B21DDA" w14:paraId="48D21F7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B174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968A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II/4</w:t>
            </w:r>
          </w:p>
        </w:tc>
      </w:tr>
      <w:tr w:rsidR="005D23B4" w:rsidRPr="00B21DDA" w14:paraId="5087666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4729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B534" w14:textId="77777777" w:rsidR="005D23B4" w:rsidRPr="00B21DDA" w:rsidRDefault="00E41C51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C51">
              <w:rPr>
                <w:rFonts w:ascii="Corbel" w:hAnsi="Corbel"/>
                <w:b w:val="0"/>
                <w:smallCaps w:val="0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1DD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o wyboru</w:t>
            </w:r>
          </w:p>
        </w:tc>
      </w:tr>
      <w:tr w:rsidR="005D23B4" w:rsidRPr="00B21DDA" w14:paraId="6B1C223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677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34B6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polski </w:t>
            </w:r>
          </w:p>
        </w:tc>
      </w:tr>
      <w:tr w:rsidR="005D23B4" w:rsidRPr="00B21DDA" w14:paraId="3277931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EB81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8502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  <w:tr w:rsidR="005D23B4" w:rsidRPr="00B21DDA" w14:paraId="3AD5D3D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B7E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4898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224B7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</w:tbl>
    <w:p w14:paraId="382D0380" w14:textId="641CD441" w:rsidR="005D23B4" w:rsidRDefault="005D23B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 xml:space="preserve">* - </w:t>
      </w:r>
      <w:r w:rsidR="00BE6121">
        <w:rPr>
          <w:rFonts w:ascii="Corbel" w:hAnsi="Corbel"/>
          <w:b w:val="0"/>
          <w:smallCaps w:val="0"/>
          <w:szCs w:val="24"/>
        </w:rPr>
        <w:t xml:space="preserve">opcjonalnie </w:t>
      </w:r>
      <w:r w:rsidRPr="00B21DDA">
        <w:rPr>
          <w:rFonts w:ascii="Corbel" w:hAnsi="Corbel"/>
          <w:b w:val="0"/>
          <w:smallCaps w:val="0"/>
          <w:szCs w:val="24"/>
        </w:rPr>
        <w:t>z</w:t>
      </w:r>
      <w:r w:rsidR="00BE6121">
        <w:rPr>
          <w:rFonts w:ascii="Corbel" w:hAnsi="Corbel"/>
          <w:b w:val="0"/>
          <w:smallCaps w:val="0"/>
          <w:szCs w:val="24"/>
        </w:rPr>
        <w:t>godnie z ustaleniami w Jednostce</w:t>
      </w:r>
    </w:p>
    <w:p w14:paraId="4107B813" w14:textId="77777777" w:rsidR="00C02DD4" w:rsidRPr="00B21DDA" w:rsidRDefault="00C02DD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C0CE8" w14:textId="77777777" w:rsidR="005D23B4" w:rsidRPr="00B21DDA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7B7FE17" w14:textId="77777777" w:rsidR="005D23B4" w:rsidRPr="00B21DDA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5D23B4" w:rsidRPr="00B21DDA" w14:paraId="02A57ACB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A213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Semestr</w:t>
            </w:r>
          </w:p>
          <w:p w14:paraId="05A5BE6C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F11A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Wykł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514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F587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Konw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0DD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BE9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Sem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5305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B352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1DDA">
              <w:rPr>
                <w:rFonts w:ascii="Corbel" w:hAnsi="Corbel"/>
                <w:szCs w:val="24"/>
              </w:rPr>
              <w:t>Prakt</w:t>
            </w:r>
            <w:proofErr w:type="spellEnd"/>
            <w:r w:rsidRPr="00B21DD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15B9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383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DD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B21DDA" w14:paraId="7A1168A7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02D" w14:textId="77777777" w:rsidR="005D23B4" w:rsidRPr="00B21DDA" w:rsidRDefault="00B21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2B32" w14:textId="6C836805" w:rsidR="005D23B4" w:rsidRPr="00B21DDA" w:rsidRDefault="004A0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D429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0F2C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280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2855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2AEF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D597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F44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8588" w14:textId="77777777" w:rsidR="005D23B4" w:rsidRPr="00B21DDA" w:rsidRDefault="00765B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E8BBFF" w14:textId="77777777" w:rsidR="005D23B4" w:rsidRPr="00B21DDA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80CA46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 xml:space="preserve">1.2.  Sposób realizacji zajęć  </w:t>
      </w:r>
    </w:p>
    <w:p w14:paraId="5EDCD8D0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bookmarkStart w:id="0" w:name="_Hlk57004889"/>
      <w:r w:rsidRPr="00B65CBE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B65CBE">
        <w:rPr>
          <w:rFonts w:ascii="Corbel" w:hAnsi="Corbel"/>
          <w:position w:val="-4"/>
          <w:sz w:val="28"/>
          <w:szCs w:val="28"/>
        </w:rPr>
        <w:t xml:space="preserve"> </w:t>
      </w:r>
      <w:r w:rsidRPr="00B65CBE">
        <w:rPr>
          <w:rFonts w:ascii="Corbel" w:hAnsi="Corbel"/>
          <w:sz w:val="24"/>
          <w:szCs w:val="24"/>
        </w:rPr>
        <w:t xml:space="preserve">zajęcia w formie tradycyjnej lub z wykorzystaniem platformy Ms </w:t>
      </w:r>
      <w:proofErr w:type="spellStart"/>
      <w:r w:rsidRPr="00B65CBE">
        <w:rPr>
          <w:rFonts w:ascii="Corbel" w:hAnsi="Corbel"/>
          <w:sz w:val="24"/>
          <w:szCs w:val="24"/>
        </w:rPr>
        <w:t>Teams</w:t>
      </w:r>
      <w:proofErr w:type="spellEnd"/>
    </w:p>
    <w:p w14:paraId="5976874A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B65CBE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B65CBE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0"/>
    <w:p w14:paraId="3331190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D99A74F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B21DDA">
        <w:rPr>
          <w:rFonts w:ascii="Corbel" w:hAnsi="Corbel"/>
          <w:szCs w:val="24"/>
        </w:rPr>
        <w:t xml:space="preserve">1.3 </w:t>
      </w:r>
      <w:r w:rsidRPr="00B21DDA">
        <w:rPr>
          <w:rFonts w:ascii="Corbel" w:hAnsi="Corbel"/>
          <w:smallCaps w:val="0"/>
          <w:szCs w:val="24"/>
        </w:rPr>
        <w:t xml:space="preserve">Forma zaliczenia przedmiotu </w:t>
      </w:r>
    </w:p>
    <w:p w14:paraId="0AB48161" w14:textId="77777777" w:rsidR="00B65CBE" w:rsidRDefault="00B65CBE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D42D7F" w14:textId="77777777" w:rsidR="005D23B4" w:rsidRPr="00B21DDA" w:rsidRDefault="00395EE2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5D23B4" w:rsidRPr="00B21DDA">
        <w:rPr>
          <w:rFonts w:ascii="Corbel" w:hAnsi="Corbel"/>
          <w:b w:val="0"/>
          <w:smallCaps w:val="0"/>
          <w:szCs w:val="24"/>
        </w:rPr>
        <w:t>gzamin</w:t>
      </w:r>
    </w:p>
    <w:p w14:paraId="6BE23102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F7F0BB1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21DDA">
        <w:rPr>
          <w:rFonts w:ascii="Corbel" w:hAnsi="Corbel"/>
          <w:smallCaps w:val="0"/>
          <w:szCs w:val="24"/>
        </w:rPr>
        <w:t>2.Wymagania wstępne</w:t>
      </w:r>
      <w:r w:rsidRPr="00B21DDA">
        <w:rPr>
          <w:rFonts w:ascii="Corbel" w:hAnsi="Corbel"/>
          <w:szCs w:val="24"/>
        </w:rPr>
        <w:t xml:space="preserve"> </w:t>
      </w:r>
    </w:p>
    <w:p w14:paraId="27F069C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02B7909E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E763" w14:textId="77777777" w:rsidR="005D23B4" w:rsidRPr="00B21DDA" w:rsidRDefault="005D23B4" w:rsidP="00A5474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tudent powinien posiadać wiedzę z zakresu finansów, zarządzania prze</w:t>
            </w:r>
            <w:r w:rsidR="004C3CFE" w:rsidRPr="00B21DDA">
              <w:rPr>
                <w:rFonts w:ascii="Corbel" w:hAnsi="Corbel"/>
                <w:b w:val="0"/>
                <w:smallCaps w:val="0"/>
                <w:szCs w:val="24"/>
              </w:rPr>
              <w:t>dsiębiorstwem. P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onadto wymagana jest znajomość aktualnych wydarzeń ze sfery gospodarczej.</w:t>
            </w:r>
          </w:p>
        </w:tc>
      </w:tr>
    </w:tbl>
    <w:p w14:paraId="5733B41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590ED7C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3F3AD0D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4642A111" w14:textId="77777777" w:rsidR="005D23B4" w:rsidRPr="00B21DDA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D23B4" w:rsidRPr="00B21DDA" w14:paraId="36A02B3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DEBF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097F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kategorii ekonomicznych oraz modeli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planowania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przydatnych w praktyce zarządzania finansami.</w:t>
            </w:r>
          </w:p>
        </w:tc>
      </w:tr>
      <w:tr w:rsidR="005D23B4" w:rsidRPr="00B21DDA" w14:paraId="19CD2A0B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EF1F" w14:textId="77777777" w:rsidR="005D23B4" w:rsidRPr="00B21DDA" w:rsidRDefault="005D23B4" w:rsidP="00395EE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4CE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Prezentacja związków </w:t>
            </w:r>
            <w:proofErr w:type="spellStart"/>
            <w:r w:rsidRPr="00B21DDA">
              <w:rPr>
                <w:rFonts w:ascii="Corbel" w:hAnsi="Corbel"/>
                <w:b w:val="0"/>
                <w:sz w:val="24"/>
                <w:szCs w:val="24"/>
              </w:rPr>
              <w:t>przyczynowo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skutkowych</w:t>
            </w:r>
            <w:proofErr w:type="spellEnd"/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 mi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ędzy decyzjami gospodarczymi a przyszłą s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ytuacją ekonom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iczno-finansową jednostek gospodarujących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D23B4" w:rsidRPr="00B21DDA" w14:paraId="6EE9295A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AAE8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67F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w procesie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podejmowania decyz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i średnio i długoterminowych. </w:t>
            </w:r>
          </w:p>
        </w:tc>
      </w:tr>
      <w:tr w:rsidR="005D23B4" w:rsidRPr="00B21DDA" w14:paraId="4810567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56BD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39A6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E2C32" w:rsidRPr="00B21DDA">
              <w:rPr>
                <w:rFonts w:ascii="Corbel" w:hAnsi="Corbel"/>
                <w:b w:val="0"/>
                <w:sz w:val="24"/>
                <w:szCs w:val="24"/>
              </w:rPr>
              <w:t xml:space="preserve">miejętne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zasad planowania finansowego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przy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opracowani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u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 xml:space="preserve"> strategii</w:t>
            </w:r>
            <w:r w:rsidR="00993AF5" w:rsidRPr="00B21DDA">
              <w:rPr>
                <w:rFonts w:ascii="Corbel" w:hAnsi="Corbel"/>
                <w:b w:val="0"/>
                <w:sz w:val="24"/>
                <w:szCs w:val="24"/>
              </w:rPr>
              <w:t xml:space="preserve"> rozwoju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jednostek w rachunku ex-</w:t>
            </w:r>
            <w:proofErr w:type="spellStart"/>
            <w:r w:rsidR="00A54748">
              <w:rPr>
                <w:rFonts w:ascii="Corbel" w:hAnsi="Corbel"/>
                <w:b w:val="0"/>
                <w:sz w:val="24"/>
                <w:szCs w:val="24"/>
              </w:rPr>
              <w:t>ante</w:t>
            </w:r>
            <w:proofErr w:type="spellEnd"/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i ex-post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D311AA" w14:textId="77777777" w:rsidR="005D23B4" w:rsidRPr="00B21DDA" w:rsidRDefault="005D23B4" w:rsidP="00395EE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D598431" w14:textId="77777777" w:rsidR="005D23B4" w:rsidRPr="00B21DDA" w:rsidRDefault="005728C5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5728C5">
        <w:rPr>
          <w:rFonts w:ascii="Corbel" w:hAnsi="Corbel"/>
          <w:b/>
          <w:sz w:val="24"/>
          <w:szCs w:val="24"/>
        </w:rPr>
        <w:t>uczenia się</w:t>
      </w:r>
      <w:r w:rsidR="005D23B4" w:rsidRPr="00B21DDA">
        <w:rPr>
          <w:rFonts w:ascii="Corbel" w:hAnsi="Corbel"/>
          <w:b/>
          <w:sz w:val="24"/>
          <w:szCs w:val="24"/>
        </w:rPr>
        <w:t xml:space="preserve"> dla przedmiotu</w:t>
      </w:r>
    </w:p>
    <w:p w14:paraId="6E31390B" w14:textId="77777777" w:rsidR="005D23B4" w:rsidRPr="00B21DDA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55194A" w:rsidRPr="00B21DDA" w14:paraId="6CB4D466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54E7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1022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</w:t>
            </w:r>
            <w:r w:rsidR="005728C5">
              <w:t xml:space="preserve"> </w:t>
            </w:r>
            <w:r w:rsidR="005728C5" w:rsidRP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F00C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5194A" w:rsidRPr="00B21DDA" w14:paraId="2AA05E76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374D" w14:textId="77777777" w:rsidR="005D23B4" w:rsidRPr="00B21DDA" w:rsidRDefault="00BA4B41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74B1" w14:textId="77777777" w:rsidR="005D23B4" w:rsidRPr="00B21DDA" w:rsidRDefault="00A54748" w:rsidP="00A5474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Objaśnia z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asady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planowania finansowego w jednostce gospodarującej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przy uwzględnieniu zmian otoczenia , ryzyku i niepewności procesów gospodarczych.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7D8B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0781362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K_U01</w:t>
            </w:r>
          </w:p>
          <w:p w14:paraId="03067AC4" w14:textId="77777777" w:rsidR="005D23B4" w:rsidRPr="00B21DDA" w:rsidRDefault="001F54AE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K_U03</w:t>
            </w:r>
          </w:p>
        </w:tc>
      </w:tr>
      <w:tr w:rsidR="0055194A" w:rsidRPr="00B21DDA" w14:paraId="28D836B4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A39E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D191" w14:textId="77777777" w:rsidR="005D23B4" w:rsidRPr="00B21DDA" w:rsidRDefault="0055194A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harakteryzuje główne metody, narzędzia i techniki obliczeniowe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oraz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wykorzyst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uje je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 planowaniu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budżetowaniu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9A78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  <w:p w14:paraId="4AD3AB8F" w14:textId="77777777" w:rsidR="005D23B4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K_U05</w:t>
            </w:r>
          </w:p>
          <w:p w14:paraId="35696F1B" w14:textId="77777777" w:rsidR="005D23B4" w:rsidRPr="00B21DDA" w:rsidRDefault="001F54AE" w:rsidP="001F54AE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K_K06</w:t>
            </w:r>
          </w:p>
        </w:tc>
      </w:tr>
      <w:tr w:rsidR="0055194A" w:rsidRPr="00B21DDA" w14:paraId="0D19EC72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4D58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D40D" w14:textId="77777777" w:rsidR="005D23B4" w:rsidRPr="00B21DDA" w:rsidRDefault="00626F21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Identyfikuje główne zależności przyczynowo</w:t>
            </w:r>
            <w:r w:rsidR="004C3CFE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-skutkowe wpływające na 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prognozę standingu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finansow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ego podmiotu gospodarującego.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E19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10</w:t>
            </w:r>
          </w:p>
          <w:p w14:paraId="430F78A1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09</w:t>
            </w:r>
          </w:p>
          <w:p w14:paraId="4393831E" w14:textId="77777777" w:rsidR="005D23B4" w:rsidRPr="0055194A" w:rsidRDefault="009378F8" w:rsidP="0055194A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K_K04</w:t>
            </w:r>
          </w:p>
        </w:tc>
      </w:tr>
    </w:tbl>
    <w:p w14:paraId="36907D0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91E14" w14:textId="77777777" w:rsidR="005D23B4" w:rsidRDefault="005D23B4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3.3 Treści programowe </w:t>
      </w:r>
    </w:p>
    <w:p w14:paraId="3EA3C95F" w14:textId="77777777" w:rsidR="00B65CBE" w:rsidRPr="00B21DDA" w:rsidRDefault="00B65CBE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710EC4" w14:textId="77777777" w:rsidR="005D23B4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95EE2">
        <w:rPr>
          <w:rFonts w:ascii="Corbel" w:hAnsi="Corbel"/>
          <w:sz w:val="24"/>
          <w:szCs w:val="24"/>
        </w:rPr>
        <w:t>Prob</w:t>
      </w:r>
      <w:r w:rsidR="00395EE2">
        <w:rPr>
          <w:rFonts w:ascii="Corbel" w:hAnsi="Corbel"/>
          <w:sz w:val="24"/>
          <w:szCs w:val="24"/>
        </w:rPr>
        <w:t xml:space="preserve">lematyka </w:t>
      </w:r>
      <w:r w:rsidR="0055194A">
        <w:rPr>
          <w:rFonts w:ascii="Corbel" w:hAnsi="Corbel"/>
          <w:sz w:val="24"/>
          <w:szCs w:val="24"/>
        </w:rPr>
        <w:t xml:space="preserve">wykładu </w:t>
      </w:r>
    </w:p>
    <w:p w14:paraId="08503319" w14:textId="77777777" w:rsidR="00395EE2" w:rsidRPr="00395EE2" w:rsidRDefault="00395EE2" w:rsidP="00395E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2ADA724B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FAE9" w14:textId="77777777" w:rsidR="005D23B4" w:rsidRPr="00B21DDA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B21DDA" w14:paraId="113BBA1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8330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Podstawy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finansowego</w:t>
            </w:r>
          </w:p>
          <w:p w14:paraId="0038770C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Powtórzenie podstawowyc</w:t>
            </w:r>
            <w:r w:rsidR="00BA4B41" w:rsidRPr="00B21DDA">
              <w:rPr>
                <w:rFonts w:ascii="Corbel" w:hAnsi="Corbel"/>
                <w:sz w:val="24"/>
                <w:szCs w:val="24"/>
              </w:rPr>
              <w:t>h pojęć z zakresu planowania i c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ontrolingu.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Wdrażanie </w:t>
            </w:r>
            <w:r w:rsidRPr="00B21DDA">
              <w:rPr>
                <w:rFonts w:ascii="Corbel" w:hAnsi="Corbel"/>
                <w:sz w:val="24"/>
                <w:szCs w:val="24"/>
              </w:rPr>
              <w:t>instrumentów planowania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 w praktyce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B21DDA" w14:paraId="3DDD1EF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B6B6" w14:textId="77777777" w:rsidR="00626F21" w:rsidRPr="00B21DDA" w:rsidRDefault="009378F8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Aspekty f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inans</w:t>
            </w:r>
            <w:r w:rsidRPr="00B21DDA">
              <w:rPr>
                <w:rFonts w:ascii="Corbel" w:hAnsi="Corbel"/>
                <w:sz w:val="24"/>
                <w:szCs w:val="24"/>
              </w:rPr>
              <w:t>owe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w </w:t>
            </w:r>
            <w:r w:rsidR="0055194A">
              <w:rPr>
                <w:rFonts w:ascii="Corbel" w:hAnsi="Corbel"/>
                <w:sz w:val="24"/>
                <w:szCs w:val="24"/>
              </w:rPr>
              <w:t>procesie planowania.</w:t>
            </w:r>
          </w:p>
          <w:p w14:paraId="3B94285C" w14:textId="77777777" w:rsidR="005D23B4" w:rsidRPr="00B21DDA" w:rsidRDefault="0055194A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Bilans pro forma i jego znaczenie. Strategie finansowe. Metody i techniki predykcji. Wykorzystanie z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równoważon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kart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wyników (BSC) jako metod</w:t>
            </w:r>
            <w:r>
              <w:rPr>
                <w:rFonts w:ascii="Corbel" w:hAnsi="Corbel"/>
                <w:sz w:val="24"/>
                <w:szCs w:val="24"/>
              </w:rPr>
              <w:t>y planowania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strategicznego.</w:t>
            </w:r>
          </w:p>
        </w:tc>
      </w:tr>
      <w:tr w:rsidR="005D23B4" w:rsidRPr="00B21DDA" w14:paraId="04A10AA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1038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i wyniki </w:t>
            </w:r>
            <w:r w:rsidRPr="00B21DDA">
              <w:rPr>
                <w:rFonts w:ascii="Corbel" w:hAnsi="Corbel"/>
                <w:sz w:val="24"/>
                <w:szCs w:val="24"/>
              </w:rPr>
              <w:t>w procesie zarządzania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i ich pomiar</w:t>
            </w:r>
            <w:r w:rsidR="0055194A">
              <w:rPr>
                <w:rFonts w:ascii="Corbel" w:hAnsi="Corbel"/>
                <w:sz w:val="24"/>
                <w:szCs w:val="24"/>
              </w:rPr>
              <w:t>.</w:t>
            </w:r>
          </w:p>
          <w:p w14:paraId="224D256A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Układy ewidencyjne kosztów a organizacja procesu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i kontroli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. Ośrodki odpowiedzialności za wyniki. Wykorzystanie rachunku przepływów pieniężnych w pomiarze wyniku i procesie jego panowania. </w:t>
            </w:r>
          </w:p>
        </w:tc>
      </w:tr>
      <w:tr w:rsidR="005D23B4" w:rsidRPr="00B21DDA" w14:paraId="6E169875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9CE2" w14:textId="77777777" w:rsidR="00626F21" w:rsidRPr="00B21DDA" w:rsidRDefault="00626F21" w:rsidP="00626F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Budżetowanie </w:t>
            </w:r>
            <w:r w:rsidR="0055194A">
              <w:rPr>
                <w:rFonts w:ascii="Corbel" w:hAnsi="Corbel"/>
                <w:sz w:val="24"/>
                <w:szCs w:val="24"/>
              </w:rPr>
              <w:t>w procesie planowania.</w:t>
            </w:r>
          </w:p>
          <w:p w14:paraId="17E95961" w14:textId="77777777" w:rsidR="005D23B4" w:rsidRPr="00B21DDA" w:rsidRDefault="00626F21" w:rsidP="00492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Plan</w:t>
            </w:r>
            <w:r w:rsidR="0055194A">
              <w:rPr>
                <w:rFonts w:ascii="Corbel" w:hAnsi="Corbel"/>
                <w:sz w:val="24"/>
                <w:szCs w:val="24"/>
              </w:rPr>
              <w:t>y średnio i długookresowe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Planowanie wyniku finansowego.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Analiza progu rentow</w:t>
            </w:r>
            <w:r w:rsidR="0081532A">
              <w:rPr>
                <w:rFonts w:ascii="Corbel" w:hAnsi="Corbel"/>
                <w:sz w:val="24"/>
                <w:szCs w:val="24"/>
              </w:rPr>
              <w:t>ności oraz analiza wrażliwości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. Analiza odchyleń od wykonania i metody weryfikacji budżetów. </w:t>
            </w:r>
          </w:p>
        </w:tc>
      </w:tr>
      <w:tr w:rsidR="005D23B4" w:rsidRPr="00B21DDA" w14:paraId="751E3E7F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9F83" w14:textId="77777777" w:rsidR="00626F21" w:rsidRPr="00B21DDA" w:rsidRDefault="00626F21" w:rsidP="007F03E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Instrumenty kontrolowania efektywności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 gospodarowania.</w:t>
            </w:r>
          </w:p>
          <w:p w14:paraId="7E6B4AB7" w14:textId="77777777" w:rsidR="005D23B4" w:rsidRPr="00B21DDA" w:rsidRDefault="009378F8" w:rsidP="004923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Wykorzystanie metod i techniki planowani</w:t>
            </w:r>
            <w:r w:rsidR="0049239A">
              <w:rPr>
                <w:rFonts w:ascii="Corbel" w:hAnsi="Corbel"/>
                <w:sz w:val="24"/>
                <w:szCs w:val="24"/>
              </w:rPr>
              <w:t>a w szacowaniu potencjalnych przychodów, kosztów inwestycji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. </w:t>
            </w:r>
            <w:r w:rsidR="00D772CE">
              <w:rPr>
                <w:rFonts w:ascii="Corbel" w:hAnsi="Corbel"/>
                <w:sz w:val="24"/>
                <w:szCs w:val="24"/>
              </w:rPr>
              <w:t xml:space="preserve">Rola planisty i zasady weryfikacji zaleceń pokontrolnych. </w:t>
            </w:r>
          </w:p>
        </w:tc>
      </w:tr>
      <w:tr w:rsidR="005D23B4" w:rsidRPr="00B21DDA" w14:paraId="01601AFC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7D42" w14:textId="77777777" w:rsidR="00626F21" w:rsidRPr="00B21DDA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i gospodarka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zasobami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jednostek.</w:t>
            </w:r>
          </w:p>
          <w:p w14:paraId="3EE20ED7" w14:textId="77777777" w:rsidR="00626F21" w:rsidRPr="00B21DDA" w:rsidRDefault="00D772CE" w:rsidP="009378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Gospodarka magazynowa i systemy zaopatrzenia. Windykacja przeterminowanych płatności. Optymalizacja zapotrzebowania gotówkowego.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Mierniki oceny efektywności zaangażowania kapitałów.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Elementy pomiaru zasobów materialnych i niematerialnych</w:t>
            </w:r>
          </w:p>
        </w:tc>
      </w:tr>
      <w:tr w:rsidR="00D772CE" w:rsidRPr="00B21DDA" w14:paraId="0626EBB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F6F5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rzeczowych inwestycji.</w:t>
            </w:r>
          </w:p>
          <w:p w14:paraId="69CA04CC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zadań inwestycyjnych długoterminowych, sporządzanie terminarzy realizacji, zabezpieczanie finansowania inwestycji, kontrola wykonania planu.</w:t>
            </w:r>
          </w:p>
        </w:tc>
      </w:tr>
    </w:tbl>
    <w:p w14:paraId="1E2D8AA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BA8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>3.4 Metody dydaktyczne</w:t>
      </w:r>
      <w:r w:rsidRPr="00B21DDA">
        <w:rPr>
          <w:rFonts w:ascii="Corbel" w:hAnsi="Corbel"/>
          <w:b w:val="0"/>
          <w:szCs w:val="24"/>
        </w:rPr>
        <w:t xml:space="preserve"> </w:t>
      </w:r>
    </w:p>
    <w:p w14:paraId="52FBA32E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FFE05" w14:textId="77777777" w:rsidR="005D23B4" w:rsidRPr="00B21DDA" w:rsidRDefault="00D772CE" w:rsidP="003529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6CB0C547" w14:textId="77777777" w:rsidR="005D23B4" w:rsidRPr="00B21DDA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48D2F3A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 METODY I KRYTERIA OCENY </w:t>
      </w:r>
    </w:p>
    <w:p w14:paraId="4759966B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2EC52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>4.1 Sposoby</w:t>
      </w:r>
      <w:r w:rsidR="00F32409">
        <w:rPr>
          <w:rFonts w:ascii="Corbel" w:hAnsi="Corbel"/>
          <w:szCs w:val="24"/>
        </w:rPr>
        <w:t xml:space="preserve"> weryfikacji efektów uczenia się</w:t>
      </w:r>
    </w:p>
    <w:p w14:paraId="4F1C30C0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5D23B4" w:rsidRPr="00B21DDA" w14:paraId="035DC80D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04E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D805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F32409">
              <w:rPr>
                <w:rFonts w:ascii="Corbel" w:hAnsi="Corbel"/>
                <w:sz w:val="24"/>
                <w:szCs w:val="24"/>
              </w:rPr>
              <w:t>uczenia się</w:t>
            </w:r>
          </w:p>
          <w:p w14:paraId="70B61F1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B48F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F657C48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21DD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21DDA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5D23B4" w:rsidRPr="00B21DDA" w14:paraId="48AEA45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51CC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5FE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74AB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359E80A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0D0B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59BB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22C9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5BE71F2B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E4BA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828C" w14:textId="77777777" w:rsidR="005D23B4" w:rsidRPr="00B21DDA" w:rsidRDefault="00D772CE" w:rsidP="00D77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5D23B4" w:rsidRPr="00B21DDA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F991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4CA399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B3B03EB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4.2 Warunki zaliczenia przedmiotu (kryteria oceniania) </w:t>
      </w:r>
    </w:p>
    <w:p w14:paraId="621215C7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711F22D9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511A" w14:textId="77777777" w:rsidR="005D23B4" w:rsidRPr="00B21DDA" w:rsidRDefault="00395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663C2B" w14:textId="77777777" w:rsidR="005D23B4" w:rsidRPr="00B21DDA" w:rsidRDefault="0081532A" w:rsidP="009779F6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pisemny składający się z testu, części opisowej i zadaniowej</w:t>
            </w:r>
            <w:r w:rsidR="00D772CE">
              <w:rPr>
                <w:rFonts w:ascii="Corbel" w:hAnsi="Corbel"/>
                <w:b w:val="0"/>
                <w:smallCaps w:val="0"/>
                <w:szCs w:val="24"/>
              </w:rPr>
              <w:t xml:space="preserve"> oraz złożenie projektu planu finansowego</w:t>
            </w:r>
            <w:r w:rsidR="001F4C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288C7E1" w14:textId="77777777" w:rsidR="005224B7" w:rsidRPr="00B21DDA" w:rsidRDefault="005224B7" w:rsidP="0081532A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6468F60D" w14:textId="77777777" w:rsidR="005224B7" w:rsidRPr="00B21DDA" w:rsidRDefault="005224B7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9B43F78" w14:textId="77777777" w:rsidR="005D23B4" w:rsidRPr="00B21DDA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F3A3E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5D23B4" w:rsidRPr="00B21DDA" w14:paraId="7CD5CD36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AF6E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F8FC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B21DDA" w14:paraId="7973BF03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7F83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97D5" w14:textId="2744F004" w:rsidR="005D23B4" w:rsidRPr="00B21DDA" w:rsidRDefault="004A0E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5D23B4" w:rsidRPr="00B21DDA" w14:paraId="42B0D2F7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C0DC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BAB1FB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BFE8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B21DDA" w14:paraId="5D6E7C4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239A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niekontaktowe – praca własna stud</w:t>
            </w:r>
            <w:r w:rsidR="00915A97">
              <w:rPr>
                <w:rFonts w:ascii="Corbel" w:hAnsi="Corbel"/>
                <w:sz w:val="24"/>
                <w:szCs w:val="24"/>
              </w:rPr>
              <w:t>enta (przygotowanie do zajęć, egzaminu sporządzenie projektu)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8490" w14:textId="35F62198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A0E8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5D23B4" w:rsidRPr="00B21DDA" w14:paraId="1F31F548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76B4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C457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D23B4" w:rsidRPr="00B21DDA" w14:paraId="5F7FE45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7D0F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813E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68B082" w14:textId="77777777" w:rsidR="005D23B4" w:rsidRPr="009779F6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79F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3483434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6. PRAKTYKI ZAWODOWE W RAMACH PRZEDMIOTU/ MODUŁU </w:t>
      </w:r>
    </w:p>
    <w:p w14:paraId="3407ABF2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D23B4" w:rsidRPr="00B21DDA" w14:paraId="2FA7A872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42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3F2E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B21DDA" w14:paraId="2D4D5E03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E3FF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8B8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0C1C53C3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C61BEF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7. LITERATURA </w:t>
      </w:r>
    </w:p>
    <w:p w14:paraId="0C2A6D3B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D23B4" w:rsidRPr="00B21DDA" w14:paraId="3B440CEB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15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52DEB80" w14:textId="77777777" w:rsidR="00427F83" w:rsidRDefault="00427F83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</w:t>
            </w:r>
            <w:r w:rsid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Wieloch,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Operacyjne planowanie finansowe : ujęcie praktyczne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,Warszawa ,Difin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 201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8.</w:t>
            </w:r>
          </w:p>
          <w:p w14:paraId="5DB06A42" w14:textId="77777777" w:rsidR="001F4CC2" w:rsidRPr="006422ED" w:rsidRDefault="006422ED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J. 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 Gryko,</w:t>
            </w:r>
            <w:r w:rsidR="00746CBB">
              <w:t xml:space="preserve"> 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Planowanie finansowe w przedsiębiorstwie; Poznań : Wydawnictwo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Uniwersytetu Ekonomicznego, 2017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  <w:p w14:paraId="53E9613C" w14:textId="77777777" w:rsidR="005D23B4" w:rsidRPr="008D4CC0" w:rsidRDefault="00746F6B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W.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Naruć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Planowanie finansowe efektywnym narzędziem zarządzania. Teoria i praktyka,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Marina, Wrocław 2015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</w:tc>
      </w:tr>
      <w:tr w:rsidR="005D23B4" w:rsidRPr="00B21DDA" w14:paraId="6A6015C3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703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57CD7D1D" w14:textId="77777777" w:rsidR="00746F6B" w:rsidRPr="00746F6B" w:rsidRDefault="00746F6B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Skudlik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Planowanie i ocena rentowności przedsięwzięcia : fin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anse z arkuszem kalkulacyjnym 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Gl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iwice : Wydawnictwo Helion,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2015.</w:t>
            </w:r>
          </w:p>
          <w:p w14:paraId="0145B5E7" w14:textId="77777777" w:rsidR="005D23B4" w:rsidRPr="001B031D" w:rsidRDefault="00420F17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P.Lis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Strategia i planowanie biznesu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,Poznań ,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</w:t>
            </w:r>
            <w:r w:rsidRPr="00F548DF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0F17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 Ekono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micznego w Poznaniu, Poznań 2017</w:t>
            </w:r>
          </w:p>
        </w:tc>
      </w:tr>
    </w:tbl>
    <w:p w14:paraId="032FD88C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9337B8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CD64E9" w14:textId="77777777" w:rsidR="007B023B" w:rsidRPr="00B21DDA" w:rsidRDefault="007B023B">
      <w:pPr>
        <w:rPr>
          <w:rFonts w:ascii="Corbel" w:hAnsi="Corbel"/>
          <w:sz w:val="24"/>
          <w:szCs w:val="24"/>
        </w:rPr>
      </w:pPr>
    </w:p>
    <w:sectPr w:rsidR="007B023B" w:rsidRPr="00B21DDA" w:rsidSect="00887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2768E"/>
    <w:multiLevelType w:val="hybridMultilevel"/>
    <w:tmpl w:val="E9C81B6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01BA"/>
    <w:multiLevelType w:val="hybridMultilevel"/>
    <w:tmpl w:val="F5B819C0"/>
    <w:lvl w:ilvl="0" w:tplc="E572F3D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32BFC"/>
    <w:multiLevelType w:val="hybridMultilevel"/>
    <w:tmpl w:val="2FA65428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C73C4"/>
    <w:multiLevelType w:val="hybridMultilevel"/>
    <w:tmpl w:val="068ED096"/>
    <w:lvl w:ilvl="0" w:tplc="706EC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12E62"/>
    <w:multiLevelType w:val="hybridMultilevel"/>
    <w:tmpl w:val="54221F84"/>
    <w:lvl w:ilvl="0" w:tplc="5D282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906A7"/>
    <w:multiLevelType w:val="hybridMultilevel"/>
    <w:tmpl w:val="DA70A2FE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74B19"/>
    <w:multiLevelType w:val="hybridMultilevel"/>
    <w:tmpl w:val="6E3EA9A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0"/>
  </w:num>
  <w:num w:numId="8">
    <w:abstractNumId w:val="12"/>
  </w:num>
  <w:num w:numId="9">
    <w:abstractNumId w:val="13"/>
  </w:num>
  <w:num w:numId="10">
    <w:abstractNumId w:val="2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046"/>
    <w:rsid w:val="00111806"/>
    <w:rsid w:val="001B031D"/>
    <w:rsid w:val="001D696D"/>
    <w:rsid w:val="001F4CC2"/>
    <w:rsid w:val="001F54AE"/>
    <w:rsid w:val="002D7991"/>
    <w:rsid w:val="003132CD"/>
    <w:rsid w:val="0035299D"/>
    <w:rsid w:val="00395EE2"/>
    <w:rsid w:val="00420F17"/>
    <w:rsid w:val="00427F83"/>
    <w:rsid w:val="00455CF9"/>
    <w:rsid w:val="0049239A"/>
    <w:rsid w:val="004A0E85"/>
    <w:rsid w:val="004C3CFE"/>
    <w:rsid w:val="005224B7"/>
    <w:rsid w:val="0055194A"/>
    <w:rsid w:val="005728C5"/>
    <w:rsid w:val="005D06C2"/>
    <w:rsid w:val="005D23B4"/>
    <w:rsid w:val="00626F21"/>
    <w:rsid w:val="006422ED"/>
    <w:rsid w:val="00651CE6"/>
    <w:rsid w:val="00746CBB"/>
    <w:rsid w:val="00746F6B"/>
    <w:rsid w:val="00765B6D"/>
    <w:rsid w:val="007B023B"/>
    <w:rsid w:val="007E2C32"/>
    <w:rsid w:val="007F03EA"/>
    <w:rsid w:val="0081532A"/>
    <w:rsid w:val="008873D8"/>
    <w:rsid w:val="008D488B"/>
    <w:rsid w:val="008D4CC0"/>
    <w:rsid w:val="008F332B"/>
    <w:rsid w:val="0091430B"/>
    <w:rsid w:val="00915A97"/>
    <w:rsid w:val="009378F8"/>
    <w:rsid w:val="009779F6"/>
    <w:rsid w:val="009902D2"/>
    <w:rsid w:val="00993AF5"/>
    <w:rsid w:val="009F2C92"/>
    <w:rsid w:val="00A54748"/>
    <w:rsid w:val="00B21DDA"/>
    <w:rsid w:val="00B65CBE"/>
    <w:rsid w:val="00BA4B41"/>
    <w:rsid w:val="00BE6121"/>
    <w:rsid w:val="00C02DD4"/>
    <w:rsid w:val="00C21046"/>
    <w:rsid w:val="00C70D03"/>
    <w:rsid w:val="00CD3688"/>
    <w:rsid w:val="00D020D7"/>
    <w:rsid w:val="00D13546"/>
    <w:rsid w:val="00D772CE"/>
    <w:rsid w:val="00D956F2"/>
    <w:rsid w:val="00E01B91"/>
    <w:rsid w:val="00E41C51"/>
    <w:rsid w:val="00E6680D"/>
    <w:rsid w:val="00E76796"/>
    <w:rsid w:val="00EC17D3"/>
    <w:rsid w:val="00F32409"/>
    <w:rsid w:val="00F52F3E"/>
    <w:rsid w:val="00F548DF"/>
    <w:rsid w:val="00F9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529E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043509-47AE-4352-B2DE-161B1EB23A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43E670-5341-4E93-853C-21BE79C72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B33E48-7588-4CC7-B52C-597C1E5D88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882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9</cp:revision>
  <dcterms:created xsi:type="dcterms:W3CDTF">2020-10-20T21:50:00Z</dcterms:created>
  <dcterms:modified xsi:type="dcterms:W3CDTF">2021-11-04T08:03:00Z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