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54FFC517" w:rsidR="0085747A" w:rsidRPr="0059128C" w:rsidRDefault="0071620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9128C">
        <w:rPr>
          <w:rFonts w:ascii="Corbel" w:hAnsi="Corbel"/>
          <w:b/>
          <w:bCs/>
          <w:iCs/>
          <w:smallCaps/>
          <w:sz w:val="24"/>
          <w:szCs w:val="24"/>
        </w:rPr>
        <w:t>2020-2022</w:t>
      </w:r>
      <w:r w:rsidR="00DC6D0C" w:rsidRPr="0032754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37E922A" w14:textId="2503EEB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2B39B9">
        <w:rPr>
          <w:rFonts w:ascii="Corbel" w:hAnsi="Corbel"/>
          <w:sz w:val="20"/>
          <w:szCs w:val="20"/>
        </w:rPr>
        <w:t>1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2B39B9">
        <w:rPr>
          <w:rFonts w:ascii="Corbel" w:hAnsi="Corbel"/>
          <w:sz w:val="20"/>
          <w:szCs w:val="20"/>
        </w:rPr>
        <w:t>2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7C6872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FiR/II/RiA/C-1.6b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280B0553" w:rsidR="0085747A" w:rsidRPr="009C54AE" w:rsidRDefault="009B4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5CA1AA3" w:rsidR="00015B8F" w:rsidRPr="009C54AE" w:rsidRDefault="007C68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niefinansowe, a następnie je wykorzystywać do analizy i 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zachowań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Allais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leksograficzna, rozpoznania, mniej znaczy więcej, tallying,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Ishikawy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>Proces zarządzania ryzykiem (Ryzyko operacyjne i podejście procesowe do zarządzania ryzykiem - Cykl Deminga, Zarządzanie ryzykiem według COSO I i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Teams.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7E3CD81" w:rsidR="0085747A" w:rsidRPr="009C54AE" w:rsidRDefault="007C6872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07981582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687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Kaczmarek T.,  Zarządzanie ryzykiem. Ujęcie interdyscyplinarne., Difin,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Monkiewicz J., Gąsiorkiewicz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  N., Czarny Łabędź. O skutkach nieprzewidywalnych zdarzeń., Kurhaus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66C18" w14:textId="77777777" w:rsidR="001B43A1" w:rsidRDefault="001B43A1" w:rsidP="00C16ABF">
      <w:pPr>
        <w:spacing w:after="0" w:line="240" w:lineRule="auto"/>
      </w:pPr>
      <w:r>
        <w:separator/>
      </w:r>
    </w:p>
  </w:endnote>
  <w:endnote w:type="continuationSeparator" w:id="0">
    <w:p w14:paraId="53BD76DC" w14:textId="77777777" w:rsidR="001B43A1" w:rsidRDefault="001B43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5492" w14:textId="77777777" w:rsidR="001B43A1" w:rsidRDefault="001B43A1" w:rsidP="00C16ABF">
      <w:pPr>
        <w:spacing w:after="0" w:line="240" w:lineRule="auto"/>
      </w:pPr>
      <w:r>
        <w:separator/>
      </w:r>
    </w:p>
  </w:footnote>
  <w:footnote w:type="continuationSeparator" w:id="0">
    <w:p w14:paraId="3D81D971" w14:textId="77777777" w:rsidR="001B43A1" w:rsidRDefault="001B43A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3A1"/>
    <w:rsid w:val="001D657B"/>
    <w:rsid w:val="001D7B54"/>
    <w:rsid w:val="001E0209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D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687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C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4F5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720E75-CC38-456A-B826-312B11A3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1317</Words>
  <Characters>7903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2020-12-28T16:55:00Z</dcterms:created>
  <dcterms:modified xsi:type="dcterms:W3CDTF">2021-11-04T08:21:00Z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