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DAD288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BE067E7" w14:textId="4691A75E" w:rsidR="00DC6D0C" w:rsidRPr="00BE2281" w:rsidRDefault="0071620A" w:rsidP="002A2EF1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BE2281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BE2281">
        <w:rPr>
          <w:rFonts w:ascii="Corbel" w:hAnsi="Corbel"/>
          <w:b/>
          <w:i/>
          <w:smallCaps/>
          <w:color w:val="FF0000"/>
          <w:sz w:val="24"/>
          <w:szCs w:val="24"/>
        </w:rPr>
        <w:t xml:space="preserve"> </w:t>
      </w:r>
      <w:r w:rsidR="002A2EF1" w:rsidRPr="002E080F">
        <w:rPr>
          <w:rFonts w:ascii="Corbel" w:hAnsi="Corbel"/>
          <w:b/>
          <w:iCs/>
          <w:smallCaps/>
          <w:sz w:val="24"/>
          <w:szCs w:val="24"/>
        </w:rPr>
        <w:t>2020-2022</w:t>
      </w:r>
    </w:p>
    <w:p w14:paraId="6A743604" w14:textId="051FE119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</w:t>
      </w:r>
      <w:r w:rsidR="00F9352A">
        <w:rPr>
          <w:rFonts w:ascii="Corbel" w:hAnsi="Corbel"/>
          <w:sz w:val="20"/>
          <w:szCs w:val="20"/>
        </w:rPr>
        <w:t>1</w:t>
      </w:r>
      <w:r w:rsidR="00182C9E">
        <w:rPr>
          <w:rFonts w:ascii="Corbel" w:hAnsi="Corbel"/>
          <w:sz w:val="20"/>
          <w:szCs w:val="20"/>
        </w:rPr>
        <w:t>/202</w:t>
      </w:r>
      <w:r w:rsidR="00F9352A">
        <w:rPr>
          <w:rFonts w:ascii="Corbel" w:hAnsi="Corbel"/>
          <w:sz w:val="20"/>
          <w:szCs w:val="20"/>
        </w:rPr>
        <w:t>2</w:t>
      </w:r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13BE9B68" w:rsidR="0085747A" w:rsidRPr="009C54AE" w:rsidRDefault="007558C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558C8">
              <w:rPr>
                <w:rFonts w:ascii="Corbel" w:hAnsi="Corbel"/>
                <w:b w:val="0"/>
                <w:sz w:val="24"/>
                <w:szCs w:val="24"/>
              </w:rPr>
              <w:t>Relacje z klientami w usługach finansowych</w:t>
            </w:r>
          </w:p>
        </w:tc>
      </w:tr>
      <w:tr w:rsidR="0085747A" w:rsidRPr="00C4619B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154E1831" w:rsidR="0085747A" w:rsidRPr="007558C8" w:rsidRDefault="007558C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GB"/>
              </w:rPr>
            </w:pPr>
            <w:r w:rsidRPr="007558C8">
              <w:rPr>
                <w:rFonts w:ascii="Corbel" w:hAnsi="Corbel"/>
                <w:b w:val="0"/>
                <w:sz w:val="24"/>
                <w:szCs w:val="24"/>
                <w:lang w:val="en-GB"/>
              </w:rPr>
              <w:t>FiR/II/BiDF/C-1.7a</w:t>
            </w:r>
          </w:p>
        </w:tc>
      </w:tr>
      <w:tr w:rsidR="0085747A" w:rsidRPr="009C54AE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6CA3AB3D" w:rsidR="0085747A" w:rsidRPr="009C54AE" w:rsidRDefault="00BE2281" w:rsidP="00A6399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E2281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6E8F42F3" w:rsidR="0085747A" w:rsidRPr="009C54AE" w:rsidRDefault="00C41B9B" w:rsidP="00BE228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BE2281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08C2498F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</w:p>
        </w:tc>
      </w:tr>
      <w:tr w:rsidR="0085747A" w:rsidRPr="009C54AE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68A51277" w:rsidR="0085747A" w:rsidRPr="009C54AE" w:rsidRDefault="00D54D6A" w:rsidP="00BE46B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85747A" w:rsidRPr="009C54AE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3A60F38F" w:rsidR="0085747A" w:rsidRPr="009C54AE" w:rsidRDefault="008962A4" w:rsidP="003E3C7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II / </w:t>
            </w:r>
            <w:r w:rsidR="003E3C72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85747A" w:rsidRPr="009C54AE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03545CB2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776A943C" w:rsidR="0085747A" w:rsidRPr="009C54AE" w:rsidRDefault="00BE228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BE46BE">
              <w:rPr>
                <w:rFonts w:ascii="Corbel" w:hAnsi="Corbel"/>
                <w:b w:val="0"/>
                <w:sz w:val="24"/>
                <w:szCs w:val="24"/>
              </w:rPr>
              <w:t>Piotr Cyrek</w:t>
            </w:r>
          </w:p>
        </w:tc>
      </w:tr>
      <w:tr w:rsidR="0085747A" w:rsidRPr="009C54AE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74428AC0" w:rsidR="0085747A" w:rsidRPr="009C54AE" w:rsidRDefault="00BE2281" w:rsidP="0055548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BE46BE">
              <w:rPr>
                <w:rFonts w:ascii="Corbel" w:hAnsi="Corbel"/>
                <w:b w:val="0"/>
                <w:sz w:val="24"/>
                <w:szCs w:val="24"/>
              </w:rPr>
              <w:t>Piotr Cyrek</w:t>
            </w:r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07871431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74E29BA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E6142" w14:textId="491B2C4D" w:rsidR="00015B8F" w:rsidRPr="009C54AE" w:rsidRDefault="007558C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16B3585C" w:rsidR="00015B8F" w:rsidRPr="009C54AE" w:rsidRDefault="00C4619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04EB11EC" w:rsidR="00015B8F" w:rsidRPr="009C54AE" w:rsidRDefault="007558C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14:paraId="0A2938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E8DC296" w14:textId="77777777" w:rsidR="002E080F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</w:t>
      </w:r>
    </w:p>
    <w:p w14:paraId="189190AE" w14:textId="2FA02A91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 </w:t>
      </w:r>
    </w:p>
    <w:p w14:paraId="1E86CB7E" w14:textId="77777777" w:rsidR="002E080F" w:rsidRPr="009C54AE" w:rsidRDefault="002E080F" w:rsidP="002E080F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53EF6">
        <w:rPr>
          <w:rFonts w:ascii="MS Gothic" w:eastAsia="MS Gothic" w:hAnsi="MS Gothic" w:cs="MS Gothic" w:hint="eastAsia"/>
          <w:b w:val="0"/>
        </w:rPr>
        <w:t>☑</w:t>
      </w:r>
      <w:r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343951ED" w14:textId="77777777" w:rsidR="002E080F" w:rsidRPr="009C54AE" w:rsidRDefault="002E080F" w:rsidP="002E080F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DF85D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8CF1EE0" w14:textId="3668516D" w:rsidR="009C54AE" w:rsidRDefault="00117EB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3CE0628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3C20D96B" w:rsidR="0085747A" w:rsidRPr="009C54AE" w:rsidRDefault="00117EB5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17EB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zagadnień z zakresu podstaw marketingu i przedsiębiorczości.</w:t>
            </w: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1D38D5E6" w14:textId="77777777" w:rsidTr="00923D7D">
        <w:tc>
          <w:tcPr>
            <w:tcW w:w="851" w:type="dxa"/>
            <w:vAlign w:val="center"/>
          </w:tcPr>
          <w:p w14:paraId="4B62A855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22E09820" w14:textId="266B7FCE" w:rsidR="0085747A" w:rsidRPr="009C54AE" w:rsidRDefault="00117EB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17EB5">
              <w:rPr>
                <w:rFonts w:ascii="Corbel" w:hAnsi="Corbel"/>
                <w:b w:val="0"/>
                <w:sz w:val="24"/>
                <w:szCs w:val="24"/>
              </w:rPr>
              <w:t>Zapoznanie studentów z uwarunkowaniami i zasadami stosowania marketingu relacyjnego.</w:t>
            </w:r>
          </w:p>
        </w:tc>
      </w:tr>
      <w:tr w:rsidR="0085747A" w:rsidRPr="009C54AE" w14:paraId="2547E272" w14:textId="77777777" w:rsidTr="00923D7D">
        <w:tc>
          <w:tcPr>
            <w:tcW w:w="851" w:type="dxa"/>
            <w:vAlign w:val="center"/>
          </w:tcPr>
          <w:p w14:paraId="28729CF7" w14:textId="032444E1" w:rsidR="0085747A" w:rsidRPr="009C54AE" w:rsidRDefault="00117EB5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FFC835A" w14:textId="17782291" w:rsidR="0085747A" w:rsidRPr="009C54AE" w:rsidRDefault="00117EB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17EB5">
              <w:rPr>
                <w:rFonts w:ascii="Corbel" w:hAnsi="Corbel"/>
                <w:b w:val="0"/>
                <w:sz w:val="24"/>
                <w:szCs w:val="24"/>
              </w:rPr>
              <w:t>Przekazanie studentom wiedzy na temat istoty budowania relacji z klientem przez firmy w sferze usług finansowych.</w:t>
            </w:r>
          </w:p>
        </w:tc>
      </w:tr>
      <w:tr w:rsidR="0085747A" w:rsidRPr="009C54AE" w14:paraId="0DF48945" w14:textId="77777777" w:rsidTr="00923D7D">
        <w:tc>
          <w:tcPr>
            <w:tcW w:w="851" w:type="dxa"/>
            <w:vAlign w:val="center"/>
          </w:tcPr>
          <w:p w14:paraId="51C70595" w14:textId="5C14CE7D" w:rsidR="0085747A" w:rsidRPr="009C54AE" w:rsidRDefault="00117EB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5B2DFA9F" w14:textId="668C53F9" w:rsidR="0085747A" w:rsidRPr="009C54AE" w:rsidRDefault="00117EB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17EB5">
              <w:rPr>
                <w:rFonts w:ascii="Corbel" w:hAnsi="Corbel"/>
                <w:b w:val="0"/>
                <w:sz w:val="24"/>
                <w:szCs w:val="24"/>
              </w:rPr>
              <w:t>Nabycie przez studentów umiejętności analizy procesu marketingu relacji na przykładzie firm reprezentujących rynek usług finansowych.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4989DCBB" w14:textId="77777777" w:rsidTr="0071620A">
        <w:tc>
          <w:tcPr>
            <w:tcW w:w="1701" w:type="dxa"/>
            <w:vAlign w:val="center"/>
          </w:tcPr>
          <w:p w14:paraId="6B99B7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032BB94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F7012B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B6693D" w:rsidRPr="009C54AE" w14:paraId="2FAE894A" w14:textId="77777777" w:rsidTr="005E6E85">
        <w:tc>
          <w:tcPr>
            <w:tcW w:w="1701" w:type="dxa"/>
          </w:tcPr>
          <w:p w14:paraId="48E5C6E7" w14:textId="77777777" w:rsidR="00B6693D" w:rsidRPr="009C54AE" w:rsidRDefault="00B6693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320C6502" w14:textId="54F579F6" w:rsidR="00B6693D" w:rsidRPr="009C54AE" w:rsidRDefault="00B6693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17EB5">
              <w:rPr>
                <w:rFonts w:ascii="Corbel" w:hAnsi="Corbel"/>
                <w:b w:val="0"/>
                <w:smallCaps w:val="0"/>
                <w:szCs w:val="24"/>
              </w:rPr>
              <w:t>Wymienia i wyjaśnia mechanizmy budowania relacji z klientem.</w:t>
            </w:r>
          </w:p>
        </w:tc>
        <w:tc>
          <w:tcPr>
            <w:tcW w:w="1873" w:type="dxa"/>
          </w:tcPr>
          <w:p w14:paraId="08060B10" w14:textId="77777777" w:rsidR="00B6693D" w:rsidRPr="00B6693D" w:rsidRDefault="00B6693D" w:rsidP="00BE228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6693D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208BD672" w14:textId="6AE318F6" w:rsidR="00B6693D" w:rsidRPr="009C54AE" w:rsidRDefault="00B6693D" w:rsidP="00BE228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6693D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="00B6693D" w:rsidRPr="009C54AE" w14:paraId="48B116A6" w14:textId="77777777" w:rsidTr="005E6E85">
        <w:tc>
          <w:tcPr>
            <w:tcW w:w="1701" w:type="dxa"/>
          </w:tcPr>
          <w:p w14:paraId="55D5A65C" w14:textId="77777777" w:rsidR="00B6693D" w:rsidRPr="009C54AE" w:rsidRDefault="00B6693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005C0665" w14:textId="2129FAC8" w:rsidR="004133E2" w:rsidRPr="009C54AE" w:rsidRDefault="004133E2" w:rsidP="004133E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249C">
              <w:rPr>
                <w:rFonts w:ascii="Corbel" w:hAnsi="Corbel"/>
                <w:b w:val="0"/>
                <w:smallCaps w:val="0"/>
                <w:szCs w:val="24"/>
              </w:rPr>
              <w:t>Przeprowadza prezentację dotyczącą wybranego aspektu marketingu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relacyjnego w sferze usług finansowych akcentując skutki jego stosowania.</w:t>
            </w:r>
          </w:p>
        </w:tc>
        <w:tc>
          <w:tcPr>
            <w:tcW w:w="1873" w:type="dxa"/>
          </w:tcPr>
          <w:p w14:paraId="25417F65" w14:textId="77777777" w:rsidR="00B6693D" w:rsidRPr="00B6693D" w:rsidRDefault="00B6693D" w:rsidP="00BE228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6693D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  <w:p w14:paraId="656E048A" w14:textId="5CC0FA11" w:rsidR="00B6693D" w:rsidRPr="009C54AE" w:rsidRDefault="00B6693D" w:rsidP="00BE228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6693D"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</w:tc>
      </w:tr>
      <w:tr w:rsidR="00B6693D" w:rsidRPr="009C54AE" w14:paraId="32BADA47" w14:textId="77777777" w:rsidTr="005E6E85">
        <w:tc>
          <w:tcPr>
            <w:tcW w:w="1701" w:type="dxa"/>
          </w:tcPr>
          <w:p w14:paraId="4CBEB17A" w14:textId="1D7214D0" w:rsidR="00B6693D" w:rsidRPr="009C54AE" w:rsidRDefault="00B6693D" w:rsidP="00117E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4AAB609F" w14:textId="457F8C97" w:rsidR="00B6693D" w:rsidRPr="009C54AE" w:rsidRDefault="00B6693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17EB5">
              <w:rPr>
                <w:rFonts w:ascii="Corbel" w:hAnsi="Corbel"/>
                <w:b w:val="0"/>
                <w:smallCaps w:val="0"/>
                <w:szCs w:val="24"/>
              </w:rPr>
              <w:t>Prezentuje aktywną i twórczą postawę w formułowaniu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własnych rozstrzygnięć problemów postawionych do realizacji w trakcie zajęć</w:t>
            </w:r>
            <w:r w:rsidRPr="00117EB5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2BA6A2A8" w14:textId="724636BD" w:rsidR="00B6693D" w:rsidRPr="009C54AE" w:rsidRDefault="00B6693D" w:rsidP="00BE228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6693D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14:paraId="4554A8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2F84004D" w14:textId="77777777" w:rsidTr="00923D7D">
        <w:tc>
          <w:tcPr>
            <w:tcW w:w="9639" w:type="dxa"/>
          </w:tcPr>
          <w:p w14:paraId="24ECE7C4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5532AAAA" w14:textId="77777777" w:rsidTr="00923D7D">
        <w:tc>
          <w:tcPr>
            <w:tcW w:w="9639" w:type="dxa"/>
          </w:tcPr>
          <w:p w14:paraId="760C695A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733152F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4989C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2F5B3963" w14:textId="77777777" w:rsidTr="00923D7D">
        <w:tc>
          <w:tcPr>
            <w:tcW w:w="9639" w:type="dxa"/>
          </w:tcPr>
          <w:p w14:paraId="00ED6C2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6693D" w:rsidRPr="009C54AE" w14:paraId="1C230FF5" w14:textId="77777777" w:rsidTr="00BC266D">
        <w:tc>
          <w:tcPr>
            <w:tcW w:w="9639" w:type="dxa"/>
            <w:vAlign w:val="center"/>
          </w:tcPr>
          <w:p w14:paraId="59B5524C" w14:textId="557C9EA1" w:rsidR="00B6693D" w:rsidRPr="009C54AE" w:rsidRDefault="00B6693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6693D">
              <w:rPr>
                <w:rFonts w:ascii="Corbel" w:hAnsi="Corbel"/>
                <w:sz w:val="24"/>
                <w:szCs w:val="24"/>
              </w:rPr>
              <w:t>Specyfika budowania relacji z klientem.</w:t>
            </w:r>
          </w:p>
        </w:tc>
      </w:tr>
      <w:tr w:rsidR="00B6693D" w:rsidRPr="009C54AE" w14:paraId="680B1B8F" w14:textId="77777777" w:rsidTr="00BC266D">
        <w:tc>
          <w:tcPr>
            <w:tcW w:w="9639" w:type="dxa"/>
            <w:vAlign w:val="center"/>
          </w:tcPr>
          <w:p w14:paraId="563FC8E7" w14:textId="28DE5FF4" w:rsidR="00B6693D" w:rsidRPr="009C54AE" w:rsidRDefault="00B6693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6693D">
              <w:rPr>
                <w:rFonts w:ascii="Corbel" w:hAnsi="Corbel"/>
                <w:sz w:val="24"/>
                <w:szCs w:val="24"/>
              </w:rPr>
              <w:t>System CRM i jego znaczenie dla firm w sferze usług finansowych.</w:t>
            </w:r>
          </w:p>
        </w:tc>
      </w:tr>
      <w:tr w:rsidR="00B6693D" w:rsidRPr="009C54AE" w14:paraId="500F2D46" w14:textId="77777777" w:rsidTr="00BC266D">
        <w:tc>
          <w:tcPr>
            <w:tcW w:w="9639" w:type="dxa"/>
            <w:vAlign w:val="center"/>
          </w:tcPr>
          <w:p w14:paraId="7C4722CE" w14:textId="7613E8D5" w:rsidR="00B6693D" w:rsidRPr="009C54AE" w:rsidRDefault="00B6693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6693D">
              <w:rPr>
                <w:rFonts w:ascii="Corbel" w:hAnsi="Corbel"/>
                <w:sz w:val="24"/>
                <w:szCs w:val="24"/>
              </w:rPr>
              <w:t>Kluczowe elementy efektywnego CRM.</w:t>
            </w:r>
          </w:p>
        </w:tc>
      </w:tr>
      <w:tr w:rsidR="00B6693D" w:rsidRPr="009C54AE" w14:paraId="20E0170B" w14:textId="77777777" w:rsidTr="00BC266D">
        <w:tc>
          <w:tcPr>
            <w:tcW w:w="9639" w:type="dxa"/>
            <w:vAlign w:val="center"/>
          </w:tcPr>
          <w:p w14:paraId="580DB4DB" w14:textId="74D8215F" w:rsidR="00B6693D" w:rsidRPr="009C54AE" w:rsidRDefault="00B6693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6693D">
              <w:rPr>
                <w:rFonts w:ascii="Corbel" w:hAnsi="Corbel"/>
                <w:sz w:val="24"/>
                <w:szCs w:val="24"/>
              </w:rPr>
              <w:t xml:space="preserve">Marketing relacji - specyfika, cele, zastosowanie. </w:t>
            </w:r>
          </w:p>
        </w:tc>
      </w:tr>
      <w:tr w:rsidR="00B6693D" w:rsidRPr="009C54AE" w14:paraId="664E4D55" w14:textId="77777777" w:rsidTr="00BC266D">
        <w:tc>
          <w:tcPr>
            <w:tcW w:w="9639" w:type="dxa"/>
            <w:vAlign w:val="center"/>
          </w:tcPr>
          <w:p w14:paraId="2AD91D85" w14:textId="22852C3B" w:rsidR="00B6693D" w:rsidRPr="009C54AE" w:rsidRDefault="00B6693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6693D">
              <w:rPr>
                <w:rFonts w:ascii="Corbel" w:hAnsi="Corbel"/>
                <w:sz w:val="24"/>
                <w:szCs w:val="24"/>
              </w:rPr>
              <w:t>Współczesne kierunki rozwoju marketingu relacji - koncepcja współtworzenia wartości.</w:t>
            </w:r>
          </w:p>
        </w:tc>
      </w:tr>
      <w:tr w:rsidR="00B6693D" w:rsidRPr="009C54AE" w14:paraId="5AEDA424" w14:textId="77777777" w:rsidTr="00BC266D">
        <w:tc>
          <w:tcPr>
            <w:tcW w:w="9639" w:type="dxa"/>
            <w:vAlign w:val="center"/>
          </w:tcPr>
          <w:p w14:paraId="6B23E3F8" w14:textId="69FE8A81" w:rsidR="00B6693D" w:rsidRPr="009C54AE" w:rsidRDefault="00B6693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6693D">
              <w:rPr>
                <w:rFonts w:ascii="Corbel" w:hAnsi="Corbel"/>
                <w:sz w:val="24"/>
                <w:szCs w:val="24"/>
              </w:rPr>
              <w:t>Elementy marketingu relacji. Etapy wdrażania marketingu relacyjnego w przedsiębiorstwie.</w:t>
            </w:r>
          </w:p>
        </w:tc>
      </w:tr>
      <w:tr w:rsidR="00B6693D" w:rsidRPr="009C54AE" w14:paraId="09C34A9C" w14:textId="77777777" w:rsidTr="00BC266D">
        <w:tc>
          <w:tcPr>
            <w:tcW w:w="9639" w:type="dxa"/>
            <w:vAlign w:val="center"/>
          </w:tcPr>
          <w:p w14:paraId="1388FFA0" w14:textId="6514641B" w:rsidR="00B6693D" w:rsidRPr="009C54AE" w:rsidRDefault="00B6693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6693D">
              <w:rPr>
                <w:rFonts w:ascii="Corbel" w:hAnsi="Corbel"/>
                <w:sz w:val="24"/>
                <w:szCs w:val="24"/>
              </w:rPr>
              <w:t xml:space="preserve">Konsument jako strona relacji, mierniki jego satysfakcji i lojalności. </w:t>
            </w:r>
          </w:p>
        </w:tc>
      </w:tr>
      <w:tr w:rsidR="00B6693D" w:rsidRPr="009C54AE" w14:paraId="49A2C1EA" w14:textId="77777777" w:rsidTr="00BC266D">
        <w:tc>
          <w:tcPr>
            <w:tcW w:w="9639" w:type="dxa"/>
            <w:vAlign w:val="center"/>
          </w:tcPr>
          <w:p w14:paraId="7320BA94" w14:textId="5A515991" w:rsidR="00B6693D" w:rsidRPr="009C54AE" w:rsidRDefault="00B6693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6693D">
              <w:rPr>
                <w:rFonts w:ascii="Corbel" w:hAnsi="Corbel"/>
                <w:sz w:val="24"/>
                <w:szCs w:val="24"/>
              </w:rPr>
              <w:t xml:space="preserve">Zarządzanie kluczowymi klientami. </w:t>
            </w:r>
          </w:p>
        </w:tc>
      </w:tr>
      <w:tr w:rsidR="00B6693D" w:rsidRPr="009C54AE" w14:paraId="70291CF3" w14:textId="77777777" w:rsidTr="00BC266D">
        <w:tc>
          <w:tcPr>
            <w:tcW w:w="9639" w:type="dxa"/>
            <w:vAlign w:val="center"/>
          </w:tcPr>
          <w:p w14:paraId="273D27B5" w14:textId="7DE5EFE1" w:rsidR="00B6693D" w:rsidRPr="009C54AE" w:rsidRDefault="00B6693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6693D">
              <w:rPr>
                <w:rFonts w:ascii="Corbel" w:hAnsi="Corbel"/>
                <w:sz w:val="24"/>
                <w:szCs w:val="24"/>
              </w:rPr>
              <w:t>Rodzaje i znaczenie programów lojalnościowych.</w:t>
            </w:r>
          </w:p>
        </w:tc>
      </w:tr>
      <w:tr w:rsidR="00B6693D" w:rsidRPr="009C54AE" w14:paraId="03092F5E" w14:textId="77777777" w:rsidTr="00BC266D">
        <w:tc>
          <w:tcPr>
            <w:tcW w:w="9639" w:type="dxa"/>
            <w:vAlign w:val="center"/>
          </w:tcPr>
          <w:p w14:paraId="0ACD5A2D" w14:textId="793093A1" w:rsidR="00B6693D" w:rsidRPr="009C54AE" w:rsidRDefault="00B6693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6693D">
              <w:rPr>
                <w:rFonts w:ascii="Corbel" w:hAnsi="Corbel"/>
                <w:sz w:val="24"/>
                <w:szCs w:val="24"/>
              </w:rPr>
              <w:t>Społeczne cele marketingu relacji w zrównoważonym rozwoju firm w sferze usług finansowych.</w:t>
            </w:r>
          </w:p>
        </w:tc>
      </w:tr>
      <w:tr w:rsidR="00B6693D" w:rsidRPr="009C54AE" w14:paraId="08A04C04" w14:textId="77777777" w:rsidTr="00BC266D">
        <w:tc>
          <w:tcPr>
            <w:tcW w:w="9639" w:type="dxa"/>
            <w:vAlign w:val="center"/>
          </w:tcPr>
          <w:p w14:paraId="2AAB4C71" w14:textId="579C824B" w:rsidR="00B6693D" w:rsidRPr="009C54AE" w:rsidRDefault="00B6693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6693D">
              <w:rPr>
                <w:rFonts w:ascii="Corbel" w:hAnsi="Corbel"/>
                <w:sz w:val="24"/>
                <w:szCs w:val="24"/>
              </w:rPr>
              <w:t>Prezentacja przykładowych form budowania relacji z klientem w sferze usług finansowych.</w:t>
            </w:r>
          </w:p>
        </w:tc>
      </w:tr>
    </w:tbl>
    <w:p w14:paraId="031364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50E4B44" w14:textId="77777777" w:rsidR="00E21E7D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153C41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153C41">
        <w:rPr>
          <w:rFonts w:ascii="Corbel" w:hAnsi="Corbel"/>
          <w:sz w:val="20"/>
          <w:szCs w:val="20"/>
        </w:rPr>
        <w:t>.:</w:t>
      </w:r>
    </w:p>
    <w:p w14:paraId="706A52FB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14:paraId="39FE5AE0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projektów(projekt badawczy, wdrożeniowy, praktyczny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14:paraId="6DF1083B" w14:textId="77777777" w:rsidR="0085747A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</w:p>
    <w:p w14:paraId="52D5BC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53C45EA" w14:textId="34007E57" w:rsidR="00FD394B" w:rsidRPr="000665F2" w:rsidRDefault="00FD394B" w:rsidP="00FD394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43636A">
        <w:rPr>
          <w:rFonts w:ascii="Corbel" w:hAnsi="Corbel"/>
          <w:b w:val="0"/>
          <w:smallCaps w:val="0"/>
          <w:szCs w:val="24"/>
        </w:rPr>
        <w:t>Ćwiczenia obejmują dyskusję moderowaną, analizę i interpretację tekstów źródłowych, rozwiązywanie zadań, analizę studium przypadku, referaty studentów oraz zespołową pracę w podgrupach.</w:t>
      </w:r>
      <w:r w:rsidR="00B22ABB">
        <w:rPr>
          <w:rFonts w:ascii="Corbel" w:hAnsi="Corbel"/>
          <w:b w:val="0"/>
          <w:smallCaps w:val="0"/>
          <w:szCs w:val="24"/>
        </w:rPr>
        <w:t xml:space="preserve"> </w:t>
      </w:r>
      <w:r w:rsidRPr="000665F2">
        <w:rPr>
          <w:rFonts w:ascii="Corbel" w:hAnsi="Corbel"/>
          <w:b w:val="0"/>
          <w:smallCaps w:val="0"/>
          <w:szCs w:val="24"/>
        </w:rPr>
        <w:t>Możliwe do realizacji z wykorzystaniem metod i technik kształcenia na odległość.</w:t>
      </w:r>
    </w:p>
    <w:p w14:paraId="6CBB46D2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1537DE26" w14:textId="77777777" w:rsidTr="00C05F44">
        <w:tc>
          <w:tcPr>
            <w:tcW w:w="1985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9C54AE" w14:paraId="5FC256E6" w14:textId="77777777" w:rsidTr="00C05F44">
        <w:tc>
          <w:tcPr>
            <w:tcW w:w="1985" w:type="dxa"/>
          </w:tcPr>
          <w:p w14:paraId="1B521E17" w14:textId="6D36400F" w:rsidR="0085747A" w:rsidRPr="009C54AE" w:rsidRDefault="008962A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85747A" w:rsidRPr="009C54AE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528" w:type="dxa"/>
          </w:tcPr>
          <w:p w14:paraId="38591A5E" w14:textId="3B7B4228" w:rsidR="0085747A" w:rsidRPr="00BE2281" w:rsidRDefault="00BE228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E2281"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</w:tcPr>
          <w:p w14:paraId="4D5562F6" w14:textId="2DD50013" w:rsidR="0085747A" w:rsidRPr="009C54AE" w:rsidRDefault="00BE228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85747A" w:rsidRPr="009C54AE" w14:paraId="2D84DE03" w14:textId="77777777" w:rsidTr="00C05F44">
        <w:tc>
          <w:tcPr>
            <w:tcW w:w="1985" w:type="dxa"/>
          </w:tcPr>
          <w:p w14:paraId="3D8CA61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57CCE02D" w14:textId="5087E406" w:rsidR="0085747A" w:rsidRPr="00BE2281" w:rsidRDefault="00BE2281" w:rsidP="00B22AB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E2281">
              <w:rPr>
                <w:rFonts w:ascii="Corbel" w:hAnsi="Corbel"/>
                <w:b w:val="0"/>
                <w:szCs w:val="24"/>
              </w:rPr>
              <w:t>referat z prezentacją</w:t>
            </w:r>
          </w:p>
        </w:tc>
        <w:tc>
          <w:tcPr>
            <w:tcW w:w="2126" w:type="dxa"/>
          </w:tcPr>
          <w:p w14:paraId="69C1090B" w14:textId="5C8A13ED" w:rsidR="0085747A" w:rsidRPr="009C54AE" w:rsidRDefault="00B22AB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FD394B" w:rsidRPr="009C54AE" w14:paraId="1BC25868" w14:textId="77777777" w:rsidTr="00C05F44">
        <w:tc>
          <w:tcPr>
            <w:tcW w:w="1985" w:type="dxa"/>
          </w:tcPr>
          <w:p w14:paraId="73FC55C9" w14:textId="7AB13317" w:rsidR="00FD394B" w:rsidRPr="009C54AE" w:rsidRDefault="00B22AB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</w:tcPr>
          <w:p w14:paraId="3273FC2D" w14:textId="261BF843" w:rsidR="00FD394B" w:rsidRPr="00BE2281" w:rsidRDefault="00BE228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E2281">
              <w:rPr>
                <w:rFonts w:ascii="Corbel" w:hAnsi="Corbel"/>
                <w:b w:val="0"/>
                <w:szCs w:val="24"/>
              </w:rPr>
              <w:t>projekt zespołowy, obserwacja w trakcie zajęć</w:t>
            </w:r>
          </w:p>
        </w:tc>
        <w:tc>
          <w:tcPr>
            <w:tcW w:w="2126" w:type="dxa"/>
          </w:tcPr>
          <w:p w14:paraId="269E2370" w14:textId="382B5785" w:rsidR="00FD394B" w:rsidRPr="009C54AE" w:rsidRDefault="00B22AB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442B12DD" w14:textId="77777777" w:rsidTr="00923D7D">
        <w:tc>
          <w:tcPr>
            <w:tcW w:w="9670" w:type="dxa"/>
          </w:tcPr>
          <w:p w14:paraId="40696B9D" w14:textId="77777777" w:rsidR="00E6516B" w:rsidRPr="00525846" w:rsidRDefault="00E6516B" w:rsidP="00E651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5846">
              <w:rPr>
                <w:rFonts w:ascii="Corbel" w:hAnsi="Corbel"/>
                <w:b w:val="0"/>
                <w:smallCaps w:val="0"/>
                <w:szCs w:val="24"/>
              </w:rPr>
              <w:t xml:space="preserve">Ćwiczenia kończą się zaliczeniem na ocenę, którą student otrzymuje jako składową różnych ocen za poszczególne aktywności w trakcie zajęć, tj. z kolokwium x 0,35+ średnia z ocen za referat i prezentację x 0,3 + średnia z ocen za zadania realizowane zespołowo x 0,3 + ocena za aktywność x 0,05. </w:t>
            </w:r>
          </w:p>
          <w:p w14:paraId="19CDE186" w14:textId="77777777" w:rsidR="00E6516B" w:rsidRPr="00525846" w:rsidRDefault="00E6516B" w:rsidP="00E651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5846">
              <w:rPr>
                <w:rFonts w:ascii="Corbel" w:hAnsi="Corbel"/>
                <w:b w:val="0"/>
                <w:smallCaps w:val="0"/>
                <w:szCs w:val="24"/>
              </w:rPr>
              <w:t>Kolokwium: Podstawą oceny jest punktacja odpowiadająca poprawnym odpowiedziom na 16 pytań składających się na test jednokrotnego wyboru. Student otrzymuje ocenę proporcjonalnie do uzyskanych punktów tj.:</w:t>
            </w:r>
          </w:p>
          <w:p w14:paraId="0A518DED" w14:textId="77777777" w:rsidR="00E6516B" w:rsidRPr="00525846" w:rsidRDefault="00E6516B" w:rsidP="00E651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5846">
              <w:rPr>
                <w:rFonts w:ascii="Corbel" w:hAnsi="Corbel"/>
                <w:b w:val="0"/>
                <w:smallCaps w:val="0"/>
                <w:szCs w:val="24"/>
              </w:rPr>
              <w:t>16-  15 pkt – ocena 5,0</w:t>
            </w:r>
          </w:p>
          <w:p w14:paraId="75BE7212" w14:textId="77777777" w:rsidR="00E6516B" w:rsidRPr="00525846" w:rsidRDefault="00E6516B" w:rsidP="00E651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5846">
              <w:rPr>
                <w:rFonts w:ascii="Corbel" w:hAnsi="Corbel"/>
                <w:b w:val="0"/>
                <w:smallCaps w:val="0"/>
                <w:szCs w:val="24"/>
              </w:rPr>
              <w:t>14-  13 pkt – ocena 4,5</w:t>
            </w:r>
          </w:p>
          <w:p w14:paraId="262B067D" w14:textId="77777777" w:rsidR="00E6516B" w:rsidRPr="00525846" w:rsidRDefault="00E6516B" w:rsidP="00E651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5846">
              <w:rPr>
                <w:rFonts w:ascii="Corbel" w:hAnsi="Corbel"/>
                <w:b w:val="0"/>
                <w:smallCaps w:val="0"/>
                <w:szCs w:val="24"/>
              </w:rPr>
              <w:t>12-  11 pkt – ocena 4,0</w:t>
            </w:r>
          </w:p>
          <w:p w14:paraId="5BA4BD41" w14:textId="77777777" w:rsidR="00E6516B" w:rsidRPr="00525846" w:rsidRDefault="00E6516B" w:rsidP="00E651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5846">
              <w:rPr>
                <w:rFonts w:ascii="Corbel" w:hAnsi="Corbel"/>
                <w:b w:val="0"/>
                <w:smallCaps w:val="0"/>
                <w:szCs w:val="24"/>
              </w:rPr>
              <w:t>10-    9 pkt – ocena 3,5</w:t>
            </w:r>
          </w:p>
          <w:p w14:paraId="59FD4A44" w14:textId="77777777" w:rsidR="00E6516B" w:rsidRPr="00525846" w:rsidRDefault="00E6516B" w:rsidP="00E651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5846">
              <w:rPr>
                <w:rFonts w:ascii="Corbel" w:hAnsi="Corbel"/>
                <w:b w:val="0"/>
                <w:smallCaps w:val="0"/>
                <w:szCs w:val="24"/>
              </w:rPr>
              <w:t xml:space="preserve">  8-    8 pkt – ocena 3,0</w:t>
            </w:r>
          </w:p>
          <w:p w14:paraId="651702DE" w14:textId="77777777" w:rsidR="00E6516B" w:rsidRPr="00525846" w:rsidRDefault="00E6516B" w:rsidP="00E651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5846">
              <w:rPr>
                <w:rFonts w:ascii="Corbel" w:hAnsi="Corbel"/>
                <w:b w:val="0"/>
                <w:smallCaps w:val="0"/>
                <w:szCs w:val="24"/>
              </w:rPr>
              <w:t xml:space="preserve">  7-    0 pkt – ocena 2,0</w:t>
            </w:r>
          </w:p>
          <w:p w14:paraId="3ED5FBA1" w14:textId="77777777" w:rsidR="00E6516B" w:rsidRPr="00525846" w:rsidRDefault="00E6516B" w:rsidP="00E651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223286E" w14:textId="77777777" w:rsidR="00E6516B" w:rsidRPr="00525846" w:rsidRDefault="00E6516B" w:rsidP="00E651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5846">
              <w:rPr>
                <w:rFonts w:ascii="Corbel" w:hAnsi="Corbel"/>
                <w:b w:val="0"/>
                <w:smallCaps w:val="0"/>
                <w:szCs w:val="24"/>
              </w:rPr>
              <w:t xml:space="preserve">Ocena za referat różnicowana jest na podstawie stopnia opanowania i samodzielności w prezentowaniu treści. Na ocenę prezentacji składa się natomiast jej zakres merytoryczny i poprawność kompozycji zestawionych treści w połączeniu z poprawnością cytowań i przypisów. </w:t>
            </w:r>
          </w:p>
          <w:p w14:paraId="09D2CEBE" w14:textId="77777777" w:rsidR="00E6516B" w:rsidRPr="00525846" w:rsidRDefault="00E6516B" w:rsidP="00E651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5846">
              <w:rPr>
                <w:rFonts w:ascii="Corbel" w:hAnsi="Corbel"/>
                <w:b w:val="0"/>
                <w:smallCaps w:val="0"/>
                <w:szCs w:val="24"/>
              </w:rPr>
              <w:t>Zadania realizowane w zespołach oceniane są na podstawie punktów uzyskanych przez studentów za każdy z elementów zadania. Przed realizacją zadania studenci informowani są przy tym jakie elementy zadania będą oceniane i jaki wpływ na ocenę z zadania będą miały jego składowe.</w:t>
            </w:r>
          </w:p>
          <w:p w14:paraId="54225531" w14:textId="208FC4E5" w:rsidR="0085747A" w:rsidRPr="009C54AE" w:rsidRDefault="00E6516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5846">
              <w:rPr>
                <w:rFonts w:ascii="Corbel" w:hAnsi="Corbel"/>
                <w:b w:val="0"/>
                <w:smallCaps w:val="0"/>
                <w:szCs w:val="24"/>
              </w:rPr>
              <w:t>Ocena za aktywność odpowiada liczbie spontanicznych wystąpień studenta w trakcie ćwiczeń: ocena 5 – co najmniej 3 wystąpienia, 4 – co najmniej 2 wystąpienia, 3 – co najmniej jedno wystąpienie. Jeśli student nie zabiera głosu do ustalenia oceny końcowej przyjmuje się wartość 0.</w:t>
            </w: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239F5ABA" w14:textId="77777777" w:rsidTr="003E1941">
        <w:tc>
          <w:tcPr>
            <w:tcW w:w="496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1D7342E" w14:textId="77777777" w:rsidTr="00923D7D">
        <w:tc>
          <w:tcPr>
            <w:tcW w:w="4962" w:type="dxa"/>
          </w:tcPr>
          <w:p w14:paraId="336857A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4F68EF5" w14:textId="43E7B87F" w:rsidR="0085747A" w:rsidRPr="009C54AE" w:rsidRDefault="00C4619B" w:rsidP="00BE228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C61DC5" w:rsidRPr="009C54AE" w14:paraId="14748C99" w14:textId="77777777" w:rsidTr="00923D7D">
        <w:tc>
          <w:tcPr>
            <w:tcW w:w="4962" w:type="dxa"/>
          </w:tcPr>
          <w:p w14:paraId="77F9A71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4D181FD" w14:textId="4925D929" w:rsidR="00C61DC5" w:rsidRPr="009C54AE" w:rsidRDefault="008F4D7F" w:rsidP="00BE228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C61DC5" w:rsidRPr="009C54AE" w14:paraId="41367D30" w14:textId="77777777" w:rsidTr="00923D7D">
        <w:tc>
          <w:tcPr>
            <w:tcW w:w="4962" w:type="dxa"/>
          </w:tcPr>
          <w:p w14:paraId="4F573F09" w14:textId="1BB9277D" w:rsidR="00C61DC5" w:rsidRPr="009C54AE" w:rsidRDefault="00C61DC5" w:rsidP="008962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8962A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</w:t>
            </w:r>
            <w:r w:rsidR="00A96647" w:rsidRPr="009C54AE">
              <w:rPr>
                <w:rFonts w:ascii="Corbel" w:hAnsi="Corbel"/>
                <w:sz w:val="24"/>
                <w:szCs w:val="24"/>
              </w:rPr>
              <w:t xml:space="preserve">przygotowanie do zajęć, </w:t>
            </w:r>
            <w:r w:rsidR="00A96647">
              <w:rPr>
                <w:rFonts w:ascii="Corbel" w:hAnsi="Corbel"/>
                <w:sz w:val="24"/>
                <w:szCs w:val="24"/>
              </w:rPr>
              <w:t>kolokwium</w:t>
            </w:r>
            <w:r w:rsidR="00A96647" w:rsidRPr="009C54AE">
              <w:rPr>
                <w:rFonts w:ascii="Corbel" w:hAnsi="Corbel"/>
                <w:sz w:val="24"/>
                <w:szCs w:val="24"/>
              </w:rPr>
              <w:t>, napisanie referatu</w:t>
            </w:r>
            <w:r w:rsidR="00A96647">
              <w:rPr>
                <w:rFonts w:ascii="Corbel" w:hAnsi="Corbel"/>
                <w:sz w:val="24"/>
                <w:szCs w:val="24"/>
              </w:rPr>
              <w:t>, przygotowanie prezentacji, samodzielne studia literatury)</w:t>
            </w:r>
          </w:p>
        </w:tc>
        <w:tc>
          <w:tcPr>
            <w:tcW w:w="4677" w:type="dxa"/>
          </w:tcPr>
          <w:p w14:paraId="611A18CE" w14:textId="039B8724" w:rsidR="00C61DC5" w:rsidRPr="009C54AE" w:rsidRDefault="00C4619B" w:rsidP="00BE228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85747A" w:rsidRPr="009C54AE" w14:paraId="45A3E8D7" w14:textId="77777777" w:rsidTr="00923D7D">
        <w:tc>
          <w:tcPr>
            <w:tcW w:w="4962" w:type="dxa"/>
          </w:tcPr>
          <w:p w14:paraId="626D78E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CC4D173" w14:textId="07CF9A92" w:rsidR="0085747A" w:rsidRPr="009C54AE" w:rsidRDefault="008F4D7F" w:rsidP="00BE228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85747A" w:rsidRPr="009C54AE" w14:paraId="761AF2EE" w14:textId="77777777" w:rsidTr="00923D7D">
        <w:tc>
          <w:tcPr>
            <w:tcW w:w="4962" w:type="dxa"/>
          </w:tcPr>
          <w:p w14:paraId="3C28658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4CCF68A" w14:textId="426983BE" w:rsidR="0085747A" w:rsidRPr="009C54AE" w:rsidRDefault="008F4D7F" w:rsidP="00BE228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5D70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0ACABF41" w14:textId="77777777" w:rsidTr="008962A4">
        <w:trPr>
          <w:trHeight w:val="397"/>
        </w:trPr>
        <w:tc>
          <w:tcPr>
            <w:tcW w:w="5000" w:type="pct"/>
          </w:tcPr>
          <w:p w14:paraId="236AD58A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B0D0694" w14:textId="77777777" w:rsidR="00707943" w:rsidRPr="00FB3FDE" w:rsidRDefault="00707943" w:rsidP="0070794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1. </w:t>
            </w:r>
            <w:r w:rsidRPr="00FB3FDE">
              <w:rPr>
                <w:rFonts w:ascii="Corbel" w:hAnsi="Corbel"/>
                <w:b w:val="0"/>
                <w:smallCaps w:val="0"/>
                <w:szCs w:val="24"/>
              </w:rPr>
              <w:t>Mitręga M., Marketing relacji. Teoria i praktyka, Wyd. CeDeWu, Warszawa 201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8</w:t>
            </w:r>
            <w:r w:rsidRPr="00FB3FDE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3DC24BB5" w14:textId="77777777" w:rsidR="00707943" w:rsidRDefault="00707943" w:rsidP="0070794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2. </w:t>
            </w:r>
            <w:r w:rsidRPr="00FB3FDE">
              <w:rPr>
                <w:rFonts w:ascii="Corbel" w:hAnsi="Corbel"/>
                <w:b w:val="0"/>
                <w:smallCaps w:val="0"/>
                <w:szCs w:val="24"/>
              </w:rPr>
              <w:t>Fonfara K., Marketing partnerski na rynku przedsiębiorstw, PWE, Warszawa 2014.</w:t>
            </w:r>
          </w:p>
          <w:p w14:paraId="50F2B9B2" w14:textId="61DF46FA" w:rsidR="008F4D7F" w:rsidRPr="009C54AE" w:rsidRDefault="00707943" w:rsidP="0070794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3. </w:t>
            </w:r>
            <w:r w:rsidRPr="00DD0C81">
              <w:rPr>
                <w:rFonts w:ascii="Corbel" w:hAnsi="Corbel"/>
                <w:b w:val="0"/>
                <w:smallCaps w:val="0"/>
                <w:szCs w:val="24"/>
              </w:rPr>
              <w:t>Tyszkiewicz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R.,</w:t>
            </w:r>
            <w:r w:rsidRPr="00DD0C81">
              <w:rPr>
                <w:rFonts w:ascii="Corbel" w:hAnsi="Corbel"/>
                <w:b w:val="0"/>
                <w:smallCaps w:val="0"/>
                <w:szCs w:val="24"/>
              </w:rPr>
              <w:t xml:space="preserve"> Zarz</w:t>
            </w:r>
            <w:r w:rsidRPr="00DD0C81">
              <w:rPr>
                <w:rFonts w:ascii="Corbel" w:hAnsi="Corbel" w:hint="eastAsia"/>
                <w:b w:val="0"/>
                <w:smallCaps w:val="0"/>
                <w:szCs w:val="24"/>
              </w:rPr>
              <w:t>ą</w:t>
            </w:r>
            <w:r w:rsidRPr="00DD0C81">
              <w:rPr>
                <w:rFonts w:ascii="Corbel" w:hAnsi="Corbel"/>
                <w:b w:val="0"/>
                <w:smallCaps w:val="0"/>
                <w:szCs w:val="24"/>
              </w:rPr>
              <w:t>dzanie relacjami z interesariuszami organizacji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Placet, </w:t>
            </w:r>
            <w:r w:rsidRPr="00DD0C81">
              <w:rPr>
                <w:rFonts w:ascii="Corbel" w:hAnsi="Corbel"/>
                <w:b w:val="0"/>
                <w:smallCaps w:val="0"/>
                <w:szCs w:val="24"/>
              </w:rPr>
              <w:t>Warszawa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DD0C81">
              <w:rPr>
                <w:rFonts w:ascii="Corbel" w:hAnsi="Corbel"/>
                <w:b w:val="0"/>
                <w:smallCaps w:val="0"/>
                <w:szCs w:val="24"/>
              </w:rPr>
              <w:t>2017.</w:t>
            </w:r>
          </w:p>
        </w:tc>
      </w:tr>
      <w:tr w:rsidR="0085747A" w:rsidRPr="009C54AE" w14:paraId="6F6FB0B1" w14:textId="77777777" w:rsidTr="008962A4">
        <w:trPr>
          <w:trHeight w:val="397"/>
        </w:trPr>
        <w:tc>
          <w:tcPr>
            <w:tcW w:w="5000" w:type="pct"/>
          </w:tcPr>
          <w:p w14:paraId="16D37995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6F232CE4" w14:textId="77777777" w:rsidR="00707943" w:rsidRPr="00FB3FDE" w:rsidRDefault="00707943" w:rsidP="0070794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bookmarkStart w:id="0" w:name="_Toc488151949"/>
            <w:r w:rsidRPr="00FB3FDE">
              <w:rPr>
                <w:rFonts w:ascii="Corbel" w:hAnsi="Corbel"/>
                <w:b w:val="0"/>
                <w:smallCaps w:val="0"/>
                <w:szCs w:val="24"/>
              </w:rPr>
              <w:t>1. Łada M., Pomiar ekonomiczny zorientowany na relacje z klientami we współczesnej rachunkowości, Wydawnictwo Uniwersytetu Ekonomicznego w Katowicach, Katowice 2011.</w:t>
            </w:r>
            <w:bookmarkStart w:id="1" w:name="_Toc488151950"/>
            <w:bookmarkEnd w:id="0"/>
          </w:p>
          <w:p w14:paraId="337E2ADA" w14:textId="77777777" w:rsidR="00707943" w:rsidRDefault="00707943" w:rsidP="0070794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B3FDE">
              <w:rPr>
                <w:rFonts w:ascii="Corbel" w:hAnsi="Corbel"/>
                <w:b w:val="0"/>
                <w:smallCaps w:val="0"/>
                <w:szCs w:val="24"/>
              </w:rPr>
              <w:t>2. Dembińska-Cyran I., Hołub-Iwan J., Perenc J., Zarządzanie relacjami z klientem, Wyd. Difin, Warszawa 2004.</w:t>
            </w:r>
            <w:bookmarkEnd w:id="1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1F17CF12" w14:textId="0A3EC923" w:rsidR="008F4D7F" w:rsidRPr="009C54AE" w:rsidRDefault="00707943" w:rsidP="00707943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3. </w:t>
            </w:r>
            <w:r w:rsidRPr="00FB3FDE">
              <w:rPr>
                <w:rFonts w:ascii="Corbel" w:hAnsi="Corbel"/>
                <w:b w:val="0"/>
                <w:smallCaps w:val="0"/>
                <w:szCs w:val="24"/>
              </w:rPr>
              <w:t>Wereda W., Zarządzanie relacjami z klientem (CRM) a postępowanie nabywców na rynku usług, Wyd. Difin, Warszawa 2009.</w:t>
            </w:r>
          </w:p>
        </w:tc>
      </w:tr>
    </w:tbl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DBCB7C" w14:textId="77777777" w:rsidR="00C242AD" w:rsidRDefault="00C242AD" w:rsidP="00C16ABF">
      <w:pPr>
        <w:spacing w:after="0" w:line="240" w:lineRule="auto"/>
      </w:pPr>
      <w:r>
        <w:separator/>
      </w:r>
    </w:p>
  </w:endnote>
  <w:endnote w:type="continuationSeparator" w:id="0">
    <w:p w14:paraId="49E3C035" w14:textId="77777777" w:rsidR="00C242AD" w:rsidRDefault="00C242A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DFD1B8" w14:textId="77777777" w:rsidR="00C242AD" w:rsidRDefault="00C242AD" w:rsidP="00C16ABF">
      <w:pPr>
        <w:spacing w:after="0" w:line="240" w:lineRule="auto"/>
      </w:pPr>
      <w:r>
        <w:separator/>
      </w:r>
    </w:p>
  </w:footnote>
  <w:footnote w:type="continuationSeparator" w:id="0">
    <w:p w14:paraId="718A8FE4" w14:textId="77777777" w:rsidR="00C242AD" w:rsidRDefault="00C242AD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EC207F7"/>
    <w:multiLevelType w:val="hybridMultilevel"/>
    <w:tmpl w:val="67E63F3C"/>
    <w:lvl w:ilvl="0" w:tplc="A7DE93B0">
      <w:start w:val="1"/>
      <w:numFmt w:val="decimal"/>
      <w:lvlText w:val="%1."/>
      <w:lvlJc w:val="left"/>
      <w:pPr>
        <w:ind w:left="1080" w:hanging="360"/>
      </w:pPr>
      <w:rPr>
        <w:rFonts w:ascii="Corbel" w:hAnsi="Corbe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8200C0A"/>
    <w:multiLevelType w:val="hybridMultilevel"/>
    <w:tmpl w:val="F4C24DE6"/>
    <w:lvl w:ilvl="0" w:tplc="9B32422C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115B1"/>
    <w:rsid w:val="00117EB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2B4E"/>
    <w:rsid w:val="001737CF"/>
    <w:rsid w:val="0017512A"/>
    <w:rsid w:val="00176083"/>
    <w:rsid w:val="00182C9E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2828"/>
    <w:rsid w:val="002336F9"/>
    <w:rsid w:val="0024028F"/>
    <w:rsid w:val="00244ABC"/>
    <w:rsid w:val="00281FF2"/>
    <w:rsid w:val="002857DE"/>
    <w:rsid w:val="00291567"/>
    <w:rsid w:val="002A22BF"/>
    <w:rsid w:val="002A2389"/>
    <w:rsid w:val="002A2EF1"/>
    <w:rsid w:val="002A671D"/>
    <w:rsid w:val="002B4D55"/>
    <w:rsid w:val="002B5EA0"/>
    <w:rsid w:val="002B6119"/>
    <w:rsid w:val="002C1F06"/>
    <w:rsid w:val="002D3375"/>
    <w:rsid w:val="002D73D4"/>
    <w:rsid w:val="002E080F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3C72"/>
    <w:rsid w:val="003E49D5"/>
    <w:rsid w:val="003F205D"/>
    <w:rsid w:val="003F38C0"/>
    <w:rsid w:val="003F6E1D"/>
    <w:rsid w:val="004133E2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55488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19F4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07943"/>
    <w:rsid w:val="0071620A"/>
    <w:rsid w:val="00723C37"/>
    <w:rsid w:val="00724677"/>
    <w:rsid w:val="00725459"/>
    <w:rsid w:val="007327BD"/>
    <w:rsid w:val="00734608"/>
    <w:rsid w:val="00745302"/>
    <w:rsid w:val="007461D6"/>
    <w:rsid w:val="00746EC8"/>
    <w:rsid w:val="007558C8"/>
    <w:rsid w:val="00763BF1"/>
    <w:rsid w:val="00766FD4"/>
    <w:rsid w:val="00775865"/>
    <w:rsid w:val="0078168C"/>
    <w:rsid w:val="00787C2A"/>
    <w:rsid w:val="00790E27"/>
    <w:rsid w:val="007A4022"/>
    <w:rsid w:val="007A6E6E"/>
    <w:rsid w:val="007B191D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4D7F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5BFF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63993"/>
    <w:rsid w:val="00A84C85"/>
    <w:rsid w:val="00A96647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2ABB"/>
    <w:rsid w:val="00B3130B"/>
    <w:rsid w:val="00B40ADB"/>
    <w:rsid w:val="00B43B77"/>
    <w:rsid w:val="00B43E80"/>
    <w:rsid w:val="00B607DB"/>
    <w:rsid w:val="00B66529"/>
    <w:rsid w:val="00B6693D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E2281"/>
    <w:rsid w:val="00BE46BE"/>
    <w:rsid w:val="00BF2C41"/>
    <w:rsid w:val="00C058B4"/>
    <w:rsid w:val="00C05F44"/>
    <w:rsid w:val="00C131B5"/>
    <w:rsid w:val="00C16ABF"/>
    <w:rsid w:val="00C170AE"/>
    <w:rsid w:val="00C242AD"/>
    <w:rsid w:val="00C26CB7"/>
    <w:rsid w:val="00C324C1"/>
    <w:rsid w:val="00C36992"/>
    <w:rsid w:val="00C41B9B"/>
    <w:rsid w:val="00C4619B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4D6A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516B"/>
    <w:rsid w:val="00E661B9"/>
    <w:rsid w:val="00E742AA"/>
    <w:rsid w:val="00E77E88"/>
    <w:rsid w:val="00E8107D"/>
    <w:rsid w:val="00E8341F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EF62CE"/>
    <w:rsid w:val="00F070AB"/>
    <w:rsid w:val="00F1379D"/>
    <w:rsid w:val="00F17567"/>
    <w:rsid w:val="00F27A7B"/>
    <w:rsid w:val="00F526AF"/>
    <w:rsid w:val="00F617C3"/>
    <w:rsid w:val="00F7066B"/>
    <w:rsid w:val="00F83B28"/>
    <w:rsid w:val="00F9352A"/>
    <w:rsid w:val="00F974DA"/>
    <w:rsid w:val="00FA46E5"/>
    <w:rsid w:val="00FA6DA3"/>
    <w:rsid w:val="00FB3FDE"/>
    <w:rsid w:val="00FB7DBA"/>
    <w:rsid w:val="00FC1C25"/>
    <w:rsid w:val="00FC3F45"/>
    <w:rsid w:val="00FC587B"/>
    <w:rsid w:val="00FD394B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2D78C641-F450-48D4-ADE1-CB54D362DC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autoRedefine/>
    <w:qFormat/>
    <w:rsid w:val="00B6693D"/>
    <w:pPr>
      <w:keepNext/>
      <w:spacing w:after="0" w:line="240" w:lineRule="auto"/>
      <w:ind w:left="425" w:hanging="425"/>
      <w:jc w:val="center"/>
      <w:outlineLvl w:val="0"/>
    </w:pPr>
    <w:rPr>
      <w:rFonts w:ascii="Corbel" w:eastAsia="Times New Roman" w:hAnsi="Corbel"/>
      <w:sz w:val="21"/>
      <w:szCs w:val="21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rsid w:val="00B6693D"/>
    <w:rPr>
      <w:rFonts w:ascii="Corbel" w:eastAsia="Times New Roman" w:hAnsi="Corbel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D52B81-0B42-4FDB-B22A-496553FA31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8123B65-86B8-4EB8-AF53-3F39E902664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15B5BCD-812C-4F12-8CA3-0F8A8B98CC3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A72641D-8FBF-4A56-BD4A-C86BBA96B2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111</TotalTime>
  <Pages>1</Pages>
  <Words>1035</Words>
  <Characters>6211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Ewelina Rabiej</cp:lastModifiedBy>
  <cp:revision>40</cp:revision>
  <cp:lastPrinted>2019-02-06T12:12:00Z</cp:lastPrinted>
  <dcterms:created xsi:type="dcterms:W3CDTF">2020-09-30T13:29:00Z</dcterms:created>
  <dcterms:modified xsi:type="dcterms:W3CDTF">2021-11-04T08:08:00Z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