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285C" w:rsidRPr="005A4C2B" w:rsidRDefault="006F285C" w:rsidP="006F285C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5A4C2B">
        <w:rPr>
          <w:rFonts w:ascii="Corbel" w:hAnsi="Corbel"/>
          <w:b/>
          <w:smallCaps/>
          <w:sz w:val="21"/>
          <w:szCs w:val="21"/>
        </w:rPr>
        <w:t>SYLABUS</w:t>
      </w:r>
    </w:p>
    <w:p w:rsidR="006F285C" w:rsidRPr="005A4C2B" w:rsidRDefault="006F285C" w:rsidP="006F285C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5A4C2B">
        <w:rPr>
          <w:rFonts w:ascii="Corbel" w:hAnsi="Corbel"/>
          <w:b/>
          <w:smallCaps/>
          <w:sz w:val="21"/>
          <w:szCs w:val="21"/>
        </w:rPr>
        <w:t xml:space="preserve">dotyczy cyklu kształcenia </w:t>
      </w:r>
      <w:r w:rsidRPr="005A4C2B">
        <w:rPr>
          <w:rFonts w:ascii="Corbel" w:hAnsi="Corbel"/>
          <w:smallCaps/>
          <w:sz w:val="21"/>
          <w:szCs w:val="21"/>
        </w:rPr>
        <w:t>2018-2020</w:t>
      </w:r>
    </w:p>
    <w:p w:rsidR="006F285C" w:rsidRPr="005A4C2B" w:rsidRDefault="006F285C" w:rsidP="006F285C">
      <w:pPr>
        <w:spacing w:after="0" w:line="240" w:lineRule="auto"/>
        <w:rPr>
          <w:rFonts w:ascii="Corbel" w:hAnsi="Corbel"/>
          <w:sz w:val="21"/>
          <w:szCs w:val="21"/>
        </w:rPr>
      </w:pPr>
    </w:p>
    <w:p w:rsidR="006F285C" w:rsidRPr="005A4C2B" w:rsidRDefault="006F285C" w:rsidP="006F285C">
      <w:pPr>
        <w:pStyle w:val="Punktygwne"/>
        <w:spacing w:before="0" w:after="0"/>
        <w:rPr>
          <w:rFonts w:ascii="Corbel" w:hAnsi="Corbel"/>
          <w:color w:val="0070C0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1. PODSTAWOWE INFORMACJE O PRZEDMIOCIE/MODULE </w:t>
      </w: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6662"/>
      </w:tblGrid>
      <w:tr w:rsidR="006F285C" w:rsidRPr="005A4C2B" w:rsidTr="008121B6">
        <w:tc>
          <w:tcPr>
            <w:tcW w:w="2694" w:type="dxa"/>
            <w:vAlign w:val="center"/>
          </w:tcPr>
          <w:p w:rsidR="006F285C" w:rsidRPr="005A4C2B" w:rsidRDefault="006F285C" w:rsidP="008121B6">
            <w:pPr>
              <w:pStyle w:val="Pytania"/>
              <w:spacing w:before="60" w:after="6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Nazwa przedmiotu/ modułu</w:t>
            </w:r>
          </w:p>
        </w:tc>
        <w:tc>
          <w:tcPr>
            <w:tcW w:w="6662" w:type="dxa"/>
            <w:vAlign w:val="center"/>
          </w:tcPr>
          <w:p w:rsidR="006F285C" w:rsidRPr="005A4C2B" w:rsidRDefault="006F285C" w:rsidP="008121B6">
            <w:pPr>
              <w:pStyle w:val="Odpowiedzi"/>
              <w:spacing w:before="60" w:after="6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Marketing  bankowy i techniki wspierania sprzedaży  </w:t>
            </w:r>
          </w:p>
        </w:tc>
      </w:tr>
      <w:tr w:rsidR="006F285C" w:rsidRPr="005A4C2B" w:rsidTr="008121B6">
        <w:tc>
          <w:tcPr>
            <w:tcW w:w="2694" w:type="dxa"/>
            <w:vAlign w:val="center"/>
          </w:tcPr>
          <w:p w:rsidR="006F285C" w:rsidRPr="005A4C2B" w:rsidRDefault="006F285C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Kod przedmiotu/ modułu*</w:t>
            </w:r>
          </w:p>
        </w:tc>
        <w:tc>
          <w:tcPr>
            <w:tcW w:w="6662" w:type="dxa"/>
            <w:vAlign w:val="center"/>
          </w:tcPr>
          <w:p w:rsidR="006F285C" w:rsidRPr="005A4C2B" w:rsidRDefault="006F285C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b w:val="0"/>
                <w:sz w:val="21"/>
                <w:szCs w:val="21"/>
              </w:rPr>
              <w:t>FiR</w:t>
            </w:r>
            <w:proofErr w:type="spellEnd"/>
            <w:r w:rsidRPr="005A4C2B">
              <w:rPr>
                <w:rFonts w:ascii="Corbel" w:hAnsi="Corbel"/>
                <w:b w:val="0"/>
                <w:sz w:val="21"/>
                <w:szCs w:val="21"/>
              </w:rPr>
              <w:t>/II/</w:t>
            </w:r>
            <w:proofErr w:type="spellStart"/>
            <w:r w:rsidRPr="005A4C2B">
              <w:rPr>
                <w:rFonts w:ascii="Corbel" w:hAnsi="Corbel"/>
                <w:b w:val="0"/>
                <w:sz w:val="21"/>
                <w:szCs w:val="21"/>
              </w:rPr>
              <w:t>BiDF</w:t>
            </w:r>
            <w:proofErr w:type="spellEnd"/>
            <w:r w:rsidRPr="005A4C2B">
              <w:rPr>
                <w:rFonts w:ascii="Corbel" w:hAnsi="Corbel"/>
                <w:b w:val="0"/>
                <w:sz w:val="21"/>
                <w:szCs w:val="21"/>
              </w:rPr>
              <w:t>/C.1</w:t>
            </w:r>
          </w:p>
        </w:tc>
      </w:tr>
      <w:tr w:rsidR="006F285C" w:rsidRPr="005A4C2B" w:rsidTr="008121B6">
        <w:tc>
          <w:tcPr>
            <w:tcW w:w="2694" w:type="dxa"/>
            <w:vAlign w:val="center"/>
          </w:tcPr>
          <w:p w:rsidR="006F285C" w:rsidRPr="005A4C2B" w:rsidRDefault="006F285C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Wydział (nazwa jednostki prowadzącej kierunek)</w:t>
            </w:r>
          </w:p>
        </w:tc>
        <w:tc>
          <w:tcPr>
            <w:tcW w:w="6662" w:type="dxa"/>
            <w:vAlign w:val="center"/>
          </w:tcPr>
          <w:p w:rsidR="006F285C" w:rsidRPr="005A4C2B" w:rsidRDefault="006F285C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Wydział Ekonomii</w:t>
            </w:r>
          </w:p>
        </w:tc>
      </w:tr>
      <w:tr w:rsidR="006F285C" w:rsidRPr="005A4C2B" w:rsidTr="008121B6">
        <w:tc>
          <w:tcPr>
            <w:tcW w:w="2694" w:type="dxa"/>
            <w:vAlign w:val="center"/>
          </w:tcPr>
          <w:p w:rsidR="006F285C" w:rsidRPr="005A4C2B" w:rsidRDefault="006F285C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Nazwa jednostki realizującej przedmiot</w:t>
            </w:r>
          </w:p>
        </w:tc>
        <w:tc>
          <w:tcPr>
            <w:tcW w:w="6662" w:type="dxa"/>
            <w:vAlign w:val="center"/>
          </w:tcPr>
          <w:p w:rsidR="006F285C" w:rsidRPr="005A4C2B" w:rsidRDefault="006F285C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Katedra Marketingu i Przedsiębiorczości</w:t>
            </w:r>
          </w:p>
        </w:tc>
      </w:tr>
      <w:tr w:rsidR="006F285C" w:rsidRPr="005A4C2B" w:rsidTr="008121B6">
        <w:tc>
          <w:tcPr>
            <w:tcW w:w="2694" w:type="dxa"/>
            <w:vAlign w:val="center"/>
          </w:tcPr>
          <w:p w:rsidR="006F285C" w:rsidRPr="005A4C2B" w:rsidRDefault="006F285C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Kierunek studiów</w:t>
            </w:r>
          </w:p>
        </w:tc>
        <w:tc>
          <w:tcPr>
            <w:tcW w:w="6662" w:type="dxa"/>
            <w:vAlign w:val="center"/>
          </w:tcPr>
          <w:p w:rsidR="006F285C" w:rsidRPr="005A4C2B" w:rsidRDefault="006F285C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Finanse i rachunkowość</w:t>
            </w:r>
          </w:p>
        </w:tc>
      </w:tr>
      <w:tr w:rsidR="006F285C" w:rsidRPr="005A4C2B" w:rsidTr="008121B6">
        <w:tc>
          <w:tcPr>
            <w:tcW w:w="2694" w:type="dxa"/>
            <w:vAlign w:val="center"/>
          </w:tcPr>
          <w:p w:rsidR="006F285C" w:rsidRPr="005A4C2B" w:rsidRDefault="006F285C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Poziom kształcenia </w:t>
            </w:r>
          </w:p>
        </w:tc>
        <w:tc>
          <w:tcPr>
            <w:tcW w:w="6662" w:type="dxa"/>
            <w:vAlign w:val="center"/>
          </w:tcPr>
          <w:p w:rsidR="006F285C" w:rsidRPr="005A4C2B" w:rsidRDefault="006F285C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II stopień</w:t>
            </w:r>
          </w:p>
        </w:tc>
      </w:tr>
      <w:tr w:rsidR="006F285C" w:rsidRPr="005A4C2B" w:rsidTr="008121B6">
        <w:tc>
          <w:tcPr>
            <w:tcW w:w="2694" w:type="dxa"/>
            <w:vAlign w:val="center"/>
          </w:tcPr>
          <w:p w:rsidR="006F285C" w:rsidRPr="005A4C2B" w:rsidRDefault="006F285C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Profil</w:t>
            </w:r>
          </w:p>
        </w:tc>
        <w:tc>
          <w:tcPr>
            <w:tcW w:w="6662" w:type="dxa"/>
            <w:vAlign w:val="center"/>
          </w:tcPr>
          <w:p w:rsidR="006F285C" w:rsidRPr="005A4C2B" w:rsidRDefault="006F285C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b w:val="0"/>
                <w:sz w:val="21"/>
                <w:szCs w:val="21"/>
              </w:rPr>
              <w:t>ogólnoakademicki</w:t>
            </w:r>
            <w:proofErr w:type="spellEnd"/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 </w:t>
            </w:r>
          </w:p>
        </w:tc>
      </w:tr>
      <w:tr w:rsidR="006F285C" w:rsidRPr="005A4C2B" w:rsidTr="008121B6">
        <w:tc>
          <w:tcPr>
            <w:tcW w:w="2694" w:type="dxa"/>
            <w:vAlign w:val="center"/>
          </w:tcPr>
          <w:p w:rsidR="006F285C" w:rsidRPr="005A4C2B" w:rsidRDefault="006F285C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Forma studiów</w:t>
            </w:r>
          </w:p>
        </w:tc>
        <w:tc>
          <w:tcPr>
            <w:tcW w:w="6662" w:type="dxa"/>
            <w:vAlign w:val="center"/>
          </w:tcPr>
          <w:p w:rsidR="006F285C" w:rsidRPr="005A4C2B" w:rsidRDefault="006F285C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stacjonarne </w:t>
            </w:r>
          </w:p>
        </w:tc>
      </w:tr>
      <w:tr w:rsidR="006F285C" w:rsidRPr="005A4C2B" w:rsidTr="008121B6">
        <w:tc>
          <w:tcPr>
            <w:tcW w:w="2694" w:type="dxa"/>
            <w:vAlign w:val="center"/>
          </w:tcPr>
          <w:p w:rsidR="006F285C" w:rsidRPr="005A4C2B" w:rsidRDefault="006F285C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Rok i semestr studiów</w:t>
            </w:r>
          </w:p>
        </w:tc>
        <w:tc>
          <w:tcPr>
            <w:tcW w:w="6662" w:type="dxa"/>
            <w:vAlign w:val="center"/>
          </w:tcPr>
          <w:p w:rsidR="006F285C" w:rsidRPr="005A4C2B" w:rsidRDefault="006F285C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II/4</w:t>
            </w:r>
          </w:p>
        </w:tc>
      </w:tr>
      <w:tr w:rsidR="006F285C" w:rsidRPr="005A4C2B" w:rsidTr="008121B6">
        <w:tc>
          <w:tcPr>
            <w:tcW w:w="2694" w:type="dxa"/>
            <w:vAlign w:val="center"/>
          </w:tcPr>
          <w:p w:rsidR="006F285C" w:rsidRPr="005A4C2B" w:rsidRDefault="006F285C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Rodzaj przedmiotu</w:t>
            </w:r>
          </w:p>
        </w:tc>
        <w:tc>
          <w:tcPr>
            <w:tcW w:w="6662" w:type="dxa"/>
            <w:vAlign w:val="center"/>
          </w:tcPr>
          <w:p w:rsidR="006F285C" w:rsidRPr="005A4C2B" w:rsidRDefault="006F285C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specjalnościowy</w:t>
            </w:r>
          </w:p>
        </w:tc>
      </w:tr>
      <w:tr w:rsidR="006F285C" w:rsidRPr="005A4C2B" w:rsidTr="008121B6">
        <w:tc>
          <w:tcPr>
            <w:tcW w:w="2694" w:type="dxa"/>
            <w:vAlign w:val="center"/>
          </w:tcPr>
          <w:p w:rsidR="006F285C" w:rsidRPr="005A4C2B" w:rsidRDefault="006F285C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Język wykładowy</w:t>
            </w:r>
          </w:p>
        </w:tc>
        <w:tc>
          <w:tcPr>
            <w:tcW w:w="6662" w:type="dxa"/>
            <w:vAlign w:val="center"/>
          </w:tcPr>
          <w:p w:rsidR="006F285C" w:rsidRPr="005A4C2B" w:rsidRDefault="006F285C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polski </w:t>
            </w:r>
          </w:p>
        </w:tc>
      </w:tr>
      <w:tr w:rsidR="006F285C" w:rsidRPr="005A4C2B" w:rsidTr="008121B6">
        <w:tc>
          <w:tcPr>
            <w:tcW w:w="2694" w:type="dxa"/>
            <w:vAlign w:val="center"/>
          </w:tcPr>
          <w:p w:rsidR="006F285C" w:rsidRPr="005A4C2B" w:rsidRDefault="006F285C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Koordynator</w:t>
            </w:r>
          </w:p>
        </w:tc>
        <w:tc>
          <w:tcPr>
            <w:tcW w:w="6662" w:type="dxa"/>
            <w:vAlign w:val="center"/>
          </w:tcPr>
          <w:p w:rsidR="006F285C" w:rsidRPr="005A4C2B" w:rsidRDefault="006F285C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dr  Piotr </w:t>
            </w:r>
            <w:proofErr w:type="spellStart"/>
            <w:r w:rsidRPr="005A4C2B">
              <w:rPr>
                <w:rFonts w:ascii="Corbel" w:hAnsi="Corbel"/>
                <w:b w:val="0"/>
                <w:sz w:val="21"/>
                <w:szCs w:val="21"/>
              </w:rPr>
              <w:t>Cyrek</w:t>
            </w:r>
            <w:proofErr w:type="spellEnd"/>
          </w:p>
        </w:tc>
      </w:tr>
      <w:tr w:rsidR="006F285C" w:rsidRPr="005A4C2B" w:rsidTr="008121B6">
        <w:tc>
          <w:tcPr>
            <w:tcW w:w="2694" w:type="dxa"/>
            <w:vAlign w:val="center"/>
          </w:tcPr>
          <w:p w:rsidR="006F285C" w:rsidRPr="005A4C2B" w:rsidRDefault="006F285C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Imię i nazwisko osoby prowadzącej / osób prowadzących</w:t>
            </w:r>
          </w:p>
        </w:tc>
        <w:tc>
          <w:tcPr>
            <w:tcW w:w="6662" w:type="dxa"/>
            <w:vAlign w:val="center"/>
          </w:tcPr>
          <w:p w:rsidR="006F285C" w:rsidRPr="005A4C2B" w:rsidRDefault="006F285C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dr Piotr </w:t>
            </w:r>
            <w:proofErr w:type="spellStart"/>
            <w:r w:rsidRPr="005A4C2B">
              <w:rPr>
                <w:rFonts w:ascii="Corbel" w:hAnsi="Corbel"/>
                <w:b w:val="0"/>
                <w:sz w:val="21"/>
                <w:szCs w:val="21"/>
              </w:rPr>
              <w:t>Cyrek</w:t>
            </w:r>
            <w:proofErr w:type="spellEnd"/>
          </w:p>
        </w:tc>
      </w:tr>
    </w:tbl>
    <w:p w:rsidR="006F285C" w:rsidRPr="005A4C2B" w:rsidRDefault="006F285C" w:rsidP="006F285C">
      <w:pPr>
        <w:pStyle w:val="Podpunkty"/>
        <w:spacing w:after="100" w:afterAutospacing="1"/>
        <w:ind w:left="0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* </w:t>
      </w:r>
      <w:r w:rsidRPr="005A4C2B">
        <w:rPr>
          <w:rFonts w:ascii="Corbel" w:hAnsi="Corbel"/>
          <w:i/>
          <w:sz w:val="21"/>
          <w:szCs w:val="21"/>
        </w:rPr>
        <w:t xml:space="preserve">- </w:t>
      </w:r>
      <w:r w:rsidRPr="005A4C2B">
        <w:rPr>
          <w:rFonts w:ascii="Corbel" w:hAnsi="Corbel"/>
          <w:b w:val="0"/>
          <w:i/>
          <w:sz w:val="21"/>
          <w:szCs w:val="21"/>
        </w:rPr>
        <w:t>zgodnie z ustaleniami na Wydziale</w:t>
      </w:r>
    </w:p>
    <w:p w:rsidR="006F285C" w:rsidRPr="005A4C2B" w:rsidRDefault="006F285C" w:rsidP="006F285C">
      <w:pPr>
        <w:pStyle w:val="Podpunkty"/>
        <w:ind w:left="284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26"/>
        <w:gridCol w:w="878"/>
        <w:gridCol w:w="749"/>
        <w:gridCol w:w="835"/>
        <w:gridCol w:w="768"/>
        <w:gridCol w:w="794"/>
        <w:gridCol w:w="715"/>
        <w:gridCol w:w="913"/>
        <w:gridCol w:w="1132"/>
        <w:gridCol w:w="1478"/>
      </w:tblGrid>
      <w:tr w:rsidR="006F285C" w:rsidRPr="005A4C2B" w:rsidTr="008121B6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5C" w:rsidRPr="005A4C2B" w:rsidRDefault="006F285C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Semestr</w:t>
            </w:r>
          </w:p>
          <w:p w:rsidR="006F285C" w:rsidRPr="005A4C2B" w:rsidRDefault="006F285C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5C" w:rsidRPr="005A4C2B" w:rsidRDefault="006F285C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Wykł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5C" w:rsidRPr="005A4C2B" w:rsidRDefault="006F285C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5C" w:rsidRPr="005A4C2B" w:rsidRDefault="006F285C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Konw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5C" w:rsidRPr="005A4C2B" w:rsidRDefault="006F285C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85C" w:rsidRPr="005A4C2B" w:rsidRDefault="006F285C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Sem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5C" w:rsidRPr="005A4C2B" w:rsidRDefault="006F285C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5C" w:rsidRPr="005A4C2B" w:rsidRDefault="006F285C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Prakt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5C" w:rsidRPr="005A4C2B" w:rsidRDefault="006F285C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Inne (jakie?)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5C" w:rsidRPr="005A4C2B" w:rsidRDefault="006F285C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 xml:space="preserve">Liczba </w:t>
            </w:r>
            <w:proofErr w:type="spellStart"/>
            <w:r w:rsidRPr="005A4C2B">
              <w:rPr>
                <w:rFonts w:ascii="Corbel" w:hAnsi="Corbel"/>
                <w:b/>
                <w:sz w:val="21"/>
                <w:szCs w:val="21"/>
              </w:rPr>
              <w:t>pkt</w:t>
            </w:r>
            <w:proofErr w:type="spellEnd"/>
            <w:r w:rsidRPr="005A4C2B">
              <w:rPr>
                <w:rFonts w:ascii="Corbel" w:hAnsi="Corbel"/>
                <w:b/>
                <w:sz w:val="21"/>
                <w:szCs w:val="21"/>
              </w:rPr>
              <w:t xml:space="preserve"> ECTS</w:t>
            </w:r>
          </w:p>
        </w:tc>
      </w:tr>
      <w:tr w:rsidR="006F285C" w:rsidRPr="005A4C2B" w:rsidTr="008121B6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85C" w:rsidRPr="005A4C2B" w:rsidRDefault="006F285C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85C" w:rsidRPr="005A4C2B" w:rsidRDefault="006F285C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85C" w:rsidRPr="005A4C2B" w:rsidRDefault="006F285C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85C" w:rsidRPr="005A4C2B" w:rsidRDefault="006F285C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85C" w:rsidRPr="005A4C2B" w:rsidRDefault="006F285C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85C" w:rsidRPr="005A4C2B" w:rsidRDefault="006F285C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85C" w:rsidRPr="005A4C2B" w:rsidRDefault="006F285C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85C" w:rsidRPr="005A4C2B" w:rsidRDefault="006F285C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85C" w:rsidRPr="005A4C2B" w:rsidRDefault="006F285C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85C" w:rsidRPr="005A4C2B" w:rsidRDefault="006F285C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2</w:t>
            </w:r>
          </w:p>
        </w:tc>
      </w:tr>
    </w:tbl>
    <w:p w:rsidR="006F285C" w:rsidRPr="005A4C2B" w:rsidRDefault="006F285C" w:rsidP="006F285C">
      <w:pPr>
        <w:pStyle w:val="Podpunkty"/>
        <w:ind w:left="0"/>
        <w:rPr>
          <w:rFonts w:ascii="Corbel" w:hAnsi="Corbel"/>
          <w:b w:val="0"/>
          <w:sz w:val="21"/>
          <w:szCs w:val="21"/>
          <w:lang w:eastAsia="en-US"/>
        </w:rPr>
      </w:pPr>
    </w:p>
    <w:p w:rsidR="006F285C" w:rsidRPr="005A4C2B" w:rsidRDefault="006F285C" w:rsidP="006F285C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1.2.  Sposób realizacji zajęć  </w:t>
      </w:r>
    </w:p>
    <w:p w:rsidR="006F285C" w:rsidRPr="005A4C2B" w:rsidRDefault="006F285C" w:rsidP="006F285C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>X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  zajęcia w formie tradycyjnej </w:t>
      </w:r>
    </w:p>
    <w:p w:rsidR="006F285C" w:rsidRPr="005A4C2B" w:rsidRDefault="006F285C" w:rsidP="006F285C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MS Gothic" w:eastAsia="MS Gothic" w:hAnsi="MS Gothic" w:cs="MS Gothic" w:hint="eastAsia"/>
          <w:b w:val="0"/>
          <w:sz w:val="21"/>
          <w:szCs w:val="21"/>
        </w:rPr>
        <w:t>☐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 zajęcia realizowane z wykorzystaniem metod i technik kształcenia na odległość</w:t>
      </w:r>
    </w:p>
    <w:p w:rsidR="006F285C" w:rsidRPr="005A4C2B" w:rsidRDefault="006F285C" w:rsidP="006F285C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6F285C" w:rsidRPr="005A4C2B" w:rsidRDefault="006F285C" w:rsidP="006F285C">
      <w:pPr>
        <w:pStyle w:val="Punktygwne"/>
        <w:spacing w:before="0" w:after="0"/>
        <w:ind w:left="284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>1.3 Forma zaliczenia przedmiotu /modułu (z toku)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 (egzamin, zaliczenie z oceną, zaliczenie bez oceny)</w:t>
      </w:r>
    </w:p>
    <w:p w:rsidR="006F285C" w:rsidRPr="005A4C2B" w:rsidRDefault="006F285C" w:rsidP="006F285C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  <w:r w:rsidRPr="005A4C2B">
        <w:rPr>
          <w:rFonts w:ascii="Corbel" w:hAnsi="Corbel"/>
          <w:b w:val="0"/>
          <w:smallCaps w:val="0"/>
          <w:sz w:val="21"/>
          <w:szCs w:val="21"/>
        </w:rPr>
        <w:t>zaliczenie z oceną</w:t>
      </w:r>
    </w:p>
    <w:p w:rsidR="006F285C" w:rsidRPr="005A4C2B" w:rsidRDefault="006F285C" w:rsidP="006F285C">
      <w:pPr>
        <w:pStyle w:val="Punktygwne"/>
        <w:spacing w:before="0" w:after="0"/>
        <w:ind w:left="284"/>
        <w:rPr>
          <w:rFonts w:ascii="Corbel" w:hAnsi="Corbel"/>
          <w:sz w:val="21"/>
          <w:szCs w:val="21"/>
        </w:rPr>
      </w:pPr>
    </w:p>
    <w:p w:rsidR="006F285C" w:rsidRPr="005A4C2B" w:rsidRDefault="006F285C" w:rsidP="006F285C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6F285C" w:rsidRPr="005A4C2B" w:rsidTr="008121B6">
        <w:tc>
          <w:tcPr>
            <w:tcW w:w="9670" w:type="dxa"/>
          </w:tcPr>
          <w:p w:rsidR="006F285C" w:rsidRPr="005A4C2B" w:rsidRDefault="006F285C" w:rsidP="008121B6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Znajomość podstaw funkcjonowania rynku oraz marketingowych narzędzi oddziaływania na klienta.</w:t>
            </w:r>
          </w:p>
        </w:tc>
      </w:tr>
    </w:tbl>
    <w:p w:rsidR="006F285C" w:rsidRPr="005A4C2B" w:rsidRDefault="006F285C" w:rsidP="006F285C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6F285C" w:rsidRPr="005A4C2B" w:rsidRDefault="006F285C" w:rsidP="006F285C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>3. CELE, EFEKTY KSZTAŁCENIA , TREŚCI PROGRAMOWE I STOSOWANE METODY DYDAKTYCZNE</w:t>
      </w:r>
    </w:p>
    <w:p w:rsidR="006F285C" w:rsidRPr="005A4C2B" w:rsidRDefault="006F285C" w:rsidP="006F285C">
      <w:pPr>
        <w:pStyle w:val="Podpunkty"/>
        <w:rPr>
          <w:rFonts w:ascii="Corbel" w:hAnsi="Corbel"/>
          <w:b w:val="0"/>
          <w:i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3.1 Cele przedmiotu/modułu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5"/>
        <w:gridCol w:w="8355"/>
      </w:tblGrid>
      <w:tr w:rsidR="006F285C" w:rsidRPr="005A4C2B" w:rsidTr="008121B6">
        <w:tc>
          <w:tcPr>
            <w:tcW w:w="851" w:type="dxa"/>
            <w:vAlign w:val="center"/>
          </w:tcPr>
          <w:p w:rsidR="006F285C" w:rsidRPr="005A4C2B" w:rsidRDefault="006F285C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6F285C" w:rsidRPr="005A4C2B" w:rsidRDefault="006F285C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Zapoznanie studentów z problematyką  marketingu bankowego i zasad jego stosowania w gospodarce rynkowej.</w:t>
            </w:r>
          </w:p>
        </w:tc>
      </w:tr>
      <w:tr w:rsidR="006F285C" w:rsidRPr="005A4C2B" w:rsidTr="008121B6">
        <w:tc>
          <w:tcPr>
            <w:tcW w:w="851" w:type="dxa"/>
            <w:vAlign w:val="center"/>
          </w:tcPr>
          <w:p w:rsidR="006F285C" w:rsidRPr="005A4C2B" w:rsidRDefault="006F285C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C2</w:t>
            </w:r>
          </w:p>
        </w:tc>
        <w:tc>
          <w:tcPr>
            <w:tcW w:w="8819" w:type="dxa"/>
            <w:vAlign w:val="center"/>
          </w:tcPr>
          <w:p w:rsidR="006F285C" w:rsidRPr="005A4C2B" w:rsidRDefault="006F285C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Zapoznanie studentów z technikami przydatnymi w sprzedaży usług bankowych.</w:t>
            </w:r>
          </w:p>
        </w:tc>
      </w:tr>
      <w:tr w:rsidR="006F285C" w:rsidRPr="005A4C2B" w:rsidTr="008121B6">
        <w:tc>
          <w:tcPr>
            <w:tcW w:w="851" w:type="dxa"/>
            <w:vAlign w:val="center"/>
          </w:tcPr>
          <w:p w:rsidR="006F285C" w:rsidRPr="005A4C2B" w:rsidRDefault="006F285C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C3</w:t>
            </w:r>
          </w:p>
        </w:tc>
        <w:tc>
          <w:tcPr>
            <w:tcW w:w="8819" w:type="dxa"/>
            <w:vAlign w:val="center"/>
          </w:tcPr>
          <w:p w:rsidR="006F285C" w:rsidRPr="005A4C2B" w:rsidRDefault="006F285C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Nabycie przez studentów praktycznych umiejętności krytycznej analizy sytuacji sprzedażowych oraz efektywnego zachowania w takich sytuacjach. </w:t>
            </w:r>
          </w:p>
        </w:tc>
      </w:tr>
    </w:tbl>
    <w:p w:rsidR="006F285C" w:rsidRDefault="006F285C" w:rsidP="006F285C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:rsidR="006F285C" w:rsidRDefault="006F285C" w:rsidP="006F285C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:rsidR="006F285C" w:rsidRDefault="006F285C" w:rsidP="006F285C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:rsidR="006F285C" w:rsidRPr="005A4C2B" w:rsidRDefault="006F285C" w:rsidP="006F285C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:rsidR="006F285C" w:rsidRPr="005A4C2B" w:rsidRDefault="006F285C" w:rsidP="006F285C">
      <w:pPr>
        <w:spacing w:after="0" w:line="240" w:lineRule="auto"/>
        <w:ind w:left="426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b/>
          <w:sz w:val="21"/>
          <w:szCs w:val="21"/>
        </w:rPr>
        <w:lastRenderedPageBreak/>
        <w:t>3.2 Efekty kształcenia dla przedmiotu/ modułu</w:t>
      </w:r>
      <w:r w:rsidRPr="005A4C2B">
        <w:rPr>
          <w:rFonts w:ascii="Corbel" w:hAnsi="Corbel"/>
          <w:sz w:val="21"/>
          <w:szCs w:val="21"/>
        </w:rPr>
        <w:t xml:space="preserve"> (</w:t>
      </w:r>
      <w:r w:rsidRPr="005A4C2B">
        <w:rPr>
          <w:rFonts w:ascii="Corbel" w:hAnsi="Corbel"/>
          <w:i/>
          <w:sz w:val="21"/>
          <w:szCs w:val="21"/>
        </w:rPr>
        <w:t>wypełnia koordynator</w:t>
      </w:r>
      <w:r w:rsidRPr="005A4C2B">
        <w:rPr>
          <w:rFonts w:ascii="Corbel" w:hAnsi="Corbel"/>
          <w:sz w:val="21"/>
          <w:szCs w:val="21"/>
        </w:rPr>
        <w:t>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59"/>
        <w:gridCol w:w="5688"/>
        <w:gridCol w:w="1833"/>
      </w:tblGrid>
      <w:tr w:rsidR="006F285C" w:rsidRPr="005A4C2B" w:rsidTr="008121B6">
        <w:tc>
          <w:tcPr>
            <w:tcW w:w="1701" w:type="dxa"/>
            <w:vAlign w:val="center"/>
          </w:tcPr>
          <w:p w:rsidR="006F285C" w:rsidRPr="005A4C2B" w:rsidRDefault="006F285C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smallCaps w:val="0"/>
                <w:sz w:val="21"/>
                <w:szCs w:val="21"/>
              </w:rPr>
              <w:t>EK</w:t>
            </w: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(efekt kształcenia)</w:t>
            </w:r>
          </w:p>
        </w:tc>
        <w:tc>
          <w:tcPr>
            <w:tcW w:w="6096" w:type="dxa"/>
            <w:vAlign w:val="center"/>
          </w:tcPr>
          <w:p w:rsidR="006F285C" w:rsidRPr="005A4C2B" w:rsidRDefault="006F285C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:rsidR="006F285C" w:rsidRPr="005A4C2B" w:rsidRDefault="006F285C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Odniesienie do efektów  kierunkowych </w:t>
            </w:r>
            <w:r w:rsidRPr="005A4C2B">
              <w:rPr>
                <w:rFonts w:ascii="Corbel" w:hAnsi="Corbel"/>
                <w:smallCaps w:val="0"/>
                <w:sz w:val="21"/>
                <w:szCs w:val="21"/>
              </w:rPr>
              <w:t>(KEK)</w:t>
            </w:r>
          </w:p>
        </w:tc>
      </w:tr>
      <w:tr w:rsidR="006F285C" w:rsidRPr="005A4C2B" w:rsidTr="008121B6">
        <w:tc>
          <w:tcPr>
            <w:tcW w:w="1701" w:type="dxa"/>
          </w:tcPr>
          <w:p w:rsidR="006F285C" w:rsidRPr="005A4C2B" w:rsidRDefault="006F285C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EK_01</w:t>
            </w:r>
          </w:p>
        </w:tc>
        <w:tc>
          <w:tcPr>
            <w:tcW w:w="6096" w:type="dxa"/>
          </w:tcPr>
          <w:p w:rsidR="006F285C" w:rsidRPr="005A4C2B" w:rsidRDefault="006F285C" w:rsidP="008121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Opisuje i tłumaczy szereg zagadnień i koncepcji zawartych w merytorycznych ramach marketingu bankowego oraz technik sprzedaży produktów bankowych.</w:t>
            </w:r>
          </w:p>
        </w:tc>
        <w:tc>
          <w:tcPr>
            <w:tcW w:w="1873" w:type="dxa"/>
          </w:tcPr>
          <w:p w:rsidR="006F285C" w:rsidRPr="005A4C2B" w:rsidRDefault="006F285C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K_W03</w:t>
            </w:r>
          </w:p>
          <w:p w:rsidR="006F285C" w:rsidRPr="005A4C2B" w:rsidRDefault="006F285C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K_W13</w:t>
            </w:r>
          </w:p>
        </w:tc>
      </w:tr>
      <w:tr w:rsidR="006F285C" w:rsidRPr="005A4C2B" w:rsidTr="008121B6">
        <w:tc>
          <w:tcPr>
            <w:tcW w:w="1701" w:type="dxa"/>
          </w:tcPr>
          <w:p w:rsidR="006F285C" w:rsidRPr="005A4C2B" w:rsidRDefault="006F285C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EK_02</w:t>
            </w:r>
          </w:p>
        </w:tc>
        <w:tc>
          <w:tcPr>
            <w:tcW w:w="6096" w:type="dxa"/>
          </w:tcPr>
          <w:p w:rsidR="006F285C" w:rsidRPr="005A4C2B" w:rsidRDefault="006F285C" w:rsidP="008121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Analizuje zjawiska i procesy dotyczące rynku usług bankowych oraz porównuje je z założeniami modeli teoretycznych.</w:t>
            </w:r>
          </w:p>
        </w:tc>
        <w:tc>
          <w:tcPr>
            <w:tcW w:w="1873" w:type="dxa"/>
          </w:tcPr>
          <w:p w:rsidR="006F285C" w:rsidRPr="005A4C2B" w:rsidRDefault="006F285C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K_W01</w:t>
            </w:r>
          </w:p>
        </w:tc>
      </w:tr>
      <w:tr w:rsidR="006F285C" w:rsidRPr="005A4C2B" w:rsidTr="008121B6">
        <w:tc>
          <w:tcPr>
            <w:tcW w:w="1701" w:type="dxa"/>
          </w:tcPr>
          <w:p w:rsidR="006F285C" w:rsidRPr="005A4C2B" w:rsidRDefault="006F285C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EK_03</w:t>
            </w:r>
          </w:p>
        </w:tc>
        <w:tc>
          <w:tcPr>
            <w:tcW w:w="6096" w:type="dxa"/>
          </w:tcPr>
          <w:p w:rsidR="006F285C" w:rsidRPr="005A4C2B" w:rsidRDefault="006F285C" w:rsidP="008121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Wykrywa przyczyny określonego stanu danej sytuacji sprzedażowej, proponuje alternatywne rozwiązania oraz wyznacza optymalne dla niej rozwiązanie.</w:t>
            </w:r>
          </w:p>
        </w:tc>
        <w:tc>
          <w:tcPr>
            <w:tcW w:w="1873" w:type="dxa"/>
          </w:tcPr>
          <w:p w:rsidR="006F285C" w:rsidRPr="005A4C2B" w:rsidRDefault="006F285C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K_U02</w:t>
            </w:r>
          </w:p>
          <w:p w:rsidR="006F285C" w:rsidRPr="005A4C2B" w:rsidRDefault="006F285C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K_U03</w:t>
            </w:r>
          </w:p>
        </w:tc>
      </w:tr>
      <w:tr w:rsidR="006F285C" w:rsidRPr="005A4C2B" w:rsidTr="008121B6">
        <w:tc>
          <w:tcPr>
            <w:tcW w:w="1701" w:type="dxa"/>
          </w:tcPr>
          <w:p w:rsidR="006F285C" w:rsidRPr="005A4C2B" w:rsidRDefault="006F285C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EK_04</w:t>
            </w:r>
          </w:p>
        </w:tc>
        <w:tc>
          <w:tcPr>
            <w:tcW w:w="6096" w:type="dxa"/>
          </w:tcPr>
          <w:p w:rsidR="006F285C" w:rsidRPr="005A4C2B" w:rsidRDefault="006F285C" w:rsidP="008121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Przeprowadza prezentację dotyczącą wybranego aspektu marketingu bankowego i technik wspierania sprzedaży poprawnie argumentując przyjęte tezy.</w:t>
            </w:r>
          </w:p>
        </w:tc>
        <w:tc>
          <w:tcPr>
            <w:tcW w:w="1873" w:type="dxa"/>
          </w:tcPr>
          <w:p w:rsidR="006F285C" w:rsidRPr="005A4C2B" w:rsidRDefault="006F285C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K_U05</w:t>
            </w:r>
          </w:p>
        </w:tc>
      </w:tr>
      <w:tr w:rsidR="006F285C" w:rsidRPr="005A4C2B" w:rsidTr="008121B6">
        <w:tc>
          <w:tcPr>
            <w:tcW w:w="1701" w:type="dxa"/>
          </w:tcPr>
          <w:p w:rsidR="006F285C" w:rsidRPr="005A4C2B" w:rsidRDefault="006F285C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EK_05</w:t>
            </w:r>
          </w:p>
        </w:tc>
        <w:tc>
          <w:tcPr>
            <w:tcW w:w="6096" w:type="dxa"/>
          </w:tcPr>
          <w:p w:rsidR="006F285C" w:rsidRPr="005A4C2B" w:rsidRDefault="006F285C" w:rsidP="008121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Zachowuje otwartość na różne koncepcje rozwiązań problemów postawionych do analizy w trakcie ćwiczeń oraz troszczy się o osiągnięcie przyjętych celów.</w:t>
            </w:r>
          </w:p>
        </w:tc>
        <w:tc>
          <w:tcPr>
            <w:tcW w:w="1873" w:type="dxa"/>
          </w:tcPr>
          <w:p w:rsidR="006F285C" w:rsidRPr="005A4C2B" w:rsidRDefault="006F285C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K_K01</w:t>
            </w:r>
          </w:p>
          <w:p w:rsidR="006F285C" w:rsidRPr="005A4C2B" w:rsidRDefault="006F285C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K_K03</w:t>
            </w:r>
          </w:p>
          <w:p w:rsidR="006F285C" w:rsidRPr="005A4C2B" w:rsidRDefault="006F285C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</w:p>
        </w:tc>
      </w:tr>
    </w:tbl>
    <w:p w:rsidR="006F285C" w:rsidRPr="005A4C2B" w:rsidRDefault="006F285C" w:rsidP="006F285C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6F285C" w:rsidRPr="005A4C2B" w:rsidRDefault="006F285C" w:rsidP="006F285C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1"/>
          <w:szCs w:val="21"/>
        </w:rPr>
      </w:pPr>
      <w:r w:rsidRPr="005A4C2B">
        <w:rPr>
          <w:rFonts w:ascii="Corbel" w:hAnsi="Corbel"/>
          <w:b/>
          <w:sz w:val="21"/>
          <w:szCs w:val="21"/>
        </w:rPr>
        <w:t xml:space="preserve">3.3 Treści programowe </w:t>
      </w:r>
      <w:r w:rsidRPr="005A4C2B">
        <w:rPr>
          <w:rFonts w:ascii="Corbel" w:hAnsi="Corbel"/>
          <w:sz w:val="21"/>
          <w:szCs w:val="21"/>
        </w:rPr>
        <w:t>(</w:t>
      </w:r>
      <w:r w:rsidRPr="005A4C2B">
        <w:rPr>
          <w:rFonts w:ascii="Corbel" w:hAnsi="Corbel"/>
          <w:i/>
          <w:sz w:val="21"/>
          <w:szCs w:val="21"/>
        </w:rPr>
        <w:t>wypełnia koordynator)</w:t>
      </w:r>
    </w:p>
    <w:p w:rsidR="006F285C" w:rsidRPr="005A4C2B" w:rsidRDefault="006F285C" w:rsidP="006F285C">
      <w:pPr>
        <w:pStyle w:val="Akapitzlist"/>
        <w:numPr>
          <w:ilvl w:val="0"/>
          <w:numId w:val="3"/>
        </w:numPr>
        <w:spacing w:after="120" w:line="240" w:lineRule="auto"/>
        <w:jc w:val="both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6F285C" w:rsidRPr="005A4C2B" w:rsidTr="008121B6">
        <w:tc>
          <w:tcPr>
            <w:tcW w:w="9639" w:type="dxa"/>
          </w:tcPr>
          <w:p w:rsidR="006F285C" w:rsidRPr="005A4C2B" w:rsidRDefault="006F285C" w:rsidP="008121B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6F285C" w:rsidRPr="005A4C2B" w:rsidTr="008121B6">
        <w:tc>
          <w:tcPr>
            <w:tcW w:w="9639" w:type="dxa"/>
          </w:tcPr>
          <w:p w:rsidR="006F285C" w:rsidRPr="005A4C2B" w:rsidRDefault="006F285C" w:rsidP="008121B6">
            <w:pPr>
              <w:pStyle w:val="Default"/>
              <w:rPr>
                <w:rFonts w:ascii="Corbel" w:hAnsi="Corbel" w:cs="Times New Roman"/>
                <w:bCs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bCs/>
                <w:color w:val="auto"/>
                <w:sz w:val="21"/>
                <w:szCs w:val="21"/>
              </w:rPr>
              <w:t>Koncepcja marketingu bankowego. Pojęcie marketingu. Specyfika usług bankowych. Ewolucja marketingu bankowego. Korzenie i rozwój paradygmatu marketingu relacji.</w:t>
            </w:r>
          </w:p>
        </w:tc>
      </w:tr>
      <w:tr w:rsidR="006F285C" w:rsidRPr="005A4C2B" w:rsidTr="008121B6">
        <w:tc>
          <w:tcPr>
            <w:tcW w:w="9639" w:type="dxa"/>
          </w:tcPr>
          <w:p w:rsidR="006F285C" w:rsidRPr="005A4C2B" w:rsidRDefault="006F285C" w:rsidP="008121B6">
            <w:pPr>
              <w:pStyle w:val="Default"/>
              <w:rPr>
                <w:rFonts w:ascii="Corbel" w:hAnsi="Corbel" w:cs="Times New Roman"/>
                <w:bCs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bCs/>
                <w:color w:val="auto"/>
                <w:sz w:val="21"/>
                <w:szCs w:val="21"/>
              </w:rPr>
              <w:t xml:space="preserve">Marketingowe otoczenie banków. Wpływ czynników otoczenia na zachowania nabywców. </w:t>
            </w:r>
          </w:p>
        </w:tc>
      </w:tr>
      <w:tr w:rsidR="006F285C" w:rsidRPr="005A4C2B" w:rsidTr="008121B6">
        <w:tc>
          <w:tcPr>
            <w:tcW w:w="9639" w:type="dxa"/>
          </w:tcPr>
          <w:p w:rsidR="006F285C" w:rsidRPr="005A4C2B" w:rsidRDefault="006F285C" w:rsidP="008121B6">
            <w:pPr>
              <w:pStyle w:val="Default"/>
              <w:rPr>
                <w:rFonts w:ascii="Corbel" w:hAnsi="Corbel" w:cs="Times New Roman"/>
                <w:bCs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bCs/>
                <w:color w:val="auto"/>
                <w:sz w:val="21"/>
                <w:szCs w:val="21"/>
              </w:rPr>
              <w:t>Ewolucja podejścia do klienta – nabywcy usług bankowych. Proces podejmowania decyzji o zakupie. Znaczenie relacji firmy z klientem w miejscu transakcji oraz ex post. Zadowolenie klienta oraz wartość dla klienta.</w:t>
            </w:r>
          </w:p>
        </w:tc>
      </w:tr>
      <w:tr w:rsidR="006F285C" w:rsidRPr="005A4C2B" w:rsidTr="008121B6">
        <w:tc>
          <w:tcPr>
            <w:tcW w:w="9639" w:type="dxa"/>
          </w:tcPr>
          <w:p w:rsidR="006F285C" w:rsidRPr="005A4C2B" w:rsidRDefault="006F285C" w:rsidP="008121B6">
            <w:pPr>
              <w:pStyle w:val="Default"/>
              <w:rPr>
                <w:rFonts w:ascii="Corbel" w:hAnsi="Corbel" w:cs="Times New Roman"/>
                <w:bCs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bCs/>
                <w:color w:val="auto"/>
                <w:sz w:val="21"/>
                <w:szCs w:val="21"/>
              </w:rPr>
              <w:t>Produkty bankowe i polityka dystrybucji. Funkcje różnych rodzajów produktów bankowych. Doradztwo jako produkt bankowy. Cykl życia produktów bankowych. Kształtowanie struktury asortymentowej produktów.</w:t>
            </w:r>
          </w:p>
        </w:tc>
      </w:tr>
      <w:tr w:rsidR="006F285C" w:rsidRPr="005A4C2B" w:rsidTr="008121B6">
        <w:tc>
          <w:tcPr>
            <w:tcW w:w="9639" w:type="dxa"/>
          </w:tcPr>
          <w:p w:rsidR="006F285C" w:rsidRPr="005A4C2B" w:rsidRDefault="006F285C" w:rsidP="008121B6">
            <w:pPr>
              <w:pStyle w:val="Default"/>
              <w:rPr>
                <w:rFonts w:ascii="Corbel" w:hAnsi="Corbel" w:cs="Times New Roman"/>
                <w:bCs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bCs/>
                <w:color w:val="auto"/>
                <w:sz w:val="21"/>
                <w:szCs w:val="21"/>
              </w:rPr>
              <w:t>Polityka cenowa. Czynniki kształtujące cenę produktów bankowych. Strategie cenowe.</w:t>
            </w:r>
          </w:p>
        </w:tc>
      </w:tr>
      <w:tr w:rsidR="006F285C" w:rsidRPr="005A4C2B" w:rsidTr="008121B6">
        <w:tc>
          <w:tcPr>
            <w:tcW w:w="9639" w:type="dxa"/>
          </w:tcPr>
          <w:p w:rsidR="006F285C" w:rsidRPr="005A4C2B" w:rsidRDefault="006F285C" w:rsidP="008121B6">
            <w:pPr>
              <w:pStyle w:val="Default"/>
              <w:rPr>
                <w:rFonts w:ascii="Corbel" w:hAnsi="Corbel" w:cs="Times New Roman"/>
                <w:bCs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bCs/>
                <w:color w:val="auto"/>
                <w:sz w:val="21"/>
                <w:szCs w:val="21"/>
              </w:rPr>
              <w:t xml:space="preserve">Promocja usług bankowych. Planowanie polityki promocyjnej. Public </w:t>
            </w:r>
            <w:proofErr w:type="spellStart"/>
            <w:r w:rsidRPr="005A4C2B">
              <w:rPr>
                <w:rFonts w:ascii="Corbel" w:hAnsi="Corbel" w:cs="Times New Roman"/>
                <w:bCs/>
                <w:color w:val="auto"/>
                <w:sz w:val="21"/>
                <w:szCs w:val="21"/>
              </w:rPr>
              <w:t>relations</w:t>
            </w:r>
            <w:proofErr w:type="spellEnd"/>
            <w:r w:rsidRPr="005A4C2B">
              <w:rPr>
                <w:rFonts w:ascii="Corbel" w:hAnsi="Corbel" w:cs="Times New Roman"/>
                <w:bCs/>
                <w:color w:val="auto"/>
                <w:sz w:val="21"/>
                <w:szCs w:val="21"/>
              </w:rPr>
              <w:t xml:space="preserve"> w bankowości. Reklama jako element promocji.</w:t>
            </w:r>
          </w:p>
        </w:tc>
      </w:tr>
      <w:tr w:rsidR="006F285C" w:rsidRPr="005A4C2B" w:rsidTr="008121B6">
        <w:tc>
          <w:tcPr>
            <w:tcW w:w="9639" w:type="dxa"/>
          </w:tcPr>
          <w:p w:rsidR="006F285C" w:rsidRPr="005A4C2B" w:rsidRDefault="006F285C" w:rsidP="008121B6">
            <w:pPr>
              <w:pStyle w:val="Default"/>
              <w:rPr>
                <w:rFonts w:ascii="Corbel" w:hAnsi="Corbel" w:cs="Times New Roman"/>
                <w:bCs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bCs/>
                <w:color w:val="auto"/>
                <w:sz w:val="21"/>
                <w:szCs w:val="21"/>
              </w:rPr>
              <w:t>Sprzedaż osobista. Personel banku i jakość obsługi. Rola personelu banku w ujęciu marketingowym. Umiejętność kontaktu pracownika z klientem . Techniki sprzedaży bezpośredniej.</w:t>
            </w:r>
          </w:p>
        </w:tc>
      </w:tr>
    </w:tbl>
    <w:p w:rsidR="006F285C" w:rsidRPr="005A4C2B" w:rsidRDefault="006F285C" w:rsidP="006F285C">
      <w:pPr>
        <w:spacing w:after="0" w:line="240" w:lineRule="auto"/>
        <w:rPr>
          <w:rFonts w:ascii="Corbel" w:hAnsi="Corbel"/>
          <w:sz w:val="21"/>
          <w:szCs w:val="21"/>
        </w:rPr>
      </w:pPr>
    </w:p>
    <w:p w:rsidR="006F285C" w:rsidRPr="005A4C2B" w:rsidRDefault="006F285C" w:rsidP="006F285C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>Problematyka ćwiczeń audytoryjnych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6F285C" w:rsidRPr="005A4C2B" w:rsidTr="008121B6">
        <w:tc>
          <w:tcPr>
            <w:tcW w:w="9639" w:type="dxa"/>
          </w:tcPr>
          <w:p w:rsidR="006F285C" w:rsidRPr="005A4C2B" w:rsidRDefault="006F285C" w:rsidP="008121B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6F285C" w:rsidRPr="005A4C2B" w:rsidTr="008121B6">
        <w:trPr>
          <w:trHeight w:val="673"/>
        </w:trPr>
        <w:tc>
          <w:tcPr>
            <w:tcW w:w="9639" w:type="dxa"/>
          </w:tcPr>
          <w:p w:rsidR="006F285C" w:rsidRPr="005A4C2B" w:rsidRDefault="006F285C" w:rsidP="008121B6">
            <w:pPr>
              <w:pStyle w:val="Default"/>
              <w:jc w:val="both"/>
              <w:rPr>
                <w:rFonts w:ascii="Corbel" w:hAnsi="Corbel" w:cs="Times New Roman"/>
                <w:bCs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bCs/>
                <w:color w:val="auto"/>
                <w:sz w:val="21"/>
                <w:szCs w:val="21"/>
              </w:rPr>
              <w:t>Społeczne, etyczne i prawne problemy związane ze sprzedażą usług . Przebieg procesu sprzedaży usług bankowych (etapy, problemy, realizacja).</w:t>
            </w:r>
          </w:p>
        </w:tc>
      </w:tr>
      <w:tr w:rsidR="006F285C" w:rsidRPr="005A4C2B" w:rsidTr="008121B6">
        <w:trPr>
          <w:trHeight w:val="305"/>
        </w:trPr>
        <w:tc>
          <w:tcPr>
            <w:tcW w:w="9639" w:type="dxa"/>
          </w:tcPr>
          <w:p w:rsidR="006F285C" w:rsidRPr="005A4C2B" w:rsidRDefault="006F285C" w:rsidP="008121B6">
            <w:pPr>
              <w:spacing w:after="0" w:line="240" w:lineRule="auto"/>
              <w:jc w:val="both"/>
              <w:rPr>
                <w:rFonts w:ascii="Corbel" w:hAnsi="Corbel"/>
                <w:bCs/>
                <w:sz w:val="21"/>
                <w:szCs w:val="21"/>
              </w:rPr>
            </w:pPr>
            <w:r w:rsidRPr="005A4C2B">
              <w:rPr>
                <w:rFonts w:ascii="Corbel" w:hAnsi="Corbel"/>
                <w:bCs/>
                <w:sz w:val="21"/>
                <w:szCs w:val="21"/>
              </w:rPr>
              <w:t>System obsługi klienta jako podstawa tworzenia i zarządzania relacjami z klientem.</w:t>
            </w:r>
          </w:p>
        </w:tc>
      </w:tr>
      <w:tr w:rsidR="006F285C" w:rsidRPr="005A4C2B" w:rsidTr="008121B6">
        <w:tc>
          <w:tcPr>
            <w:tcW w:w="9639" w:type="dxa"/>
          </w:tcPr>
          <w:p w:rsidR="006F285C" w:rsidRPr="005A4C2B" w:rsidRDefault="006F285C" w:rsidP="008121B6">
            <w:pPr>
              <w:pStyle w:val="Default"/>
              <w:jc w:val="both"/>
              <w:rPr>
                <w:rFonts w:ascii="Corbel" w:hAnsi="Corbel" w:cs="Times New Roman"/>
                <w:bCs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bCs/>
                <w:color w:val="auto"/>
                <w:sz w:val="21"/>
                <w:szCs w:val="21"/>
              </w:rPr>
              <w:t>Przygotowanie do sprzedaży usług bankowych. Motywy klientów. Wiedza sprzedawców na temat klientów, produktów i technologii. Poszukiwanie potencjalnych klientów. Planowanie rozmowy z klientem.</w:t>
            </w:r>
          </w:p>
        </w:tc>
      </w:tr>
      <w:tr w:rsidR="006F285C" w:rsidRPr="005A4C2B" w:rsidTr="008121B6">
        <w:trPr>
          <w:trHeight w:val="380"/>
        </w:trPr>
        <w:tc>
          <w:tcPr>
            <w:tcW w:w="9639" w:type="dxa"/>
          </w:tcPr>
          <w:p w:rsidR="006F285C" w:rsidRPr="005A4C2B" w:rsidRDefault="006F285C" w:rsidP="008121B6">
            <w:pPr>
              <w:pStyle w:val="Default"/>
              <w:jc w:val="both"/>
              <w:rPr>
                <w:rFonts w:ascii="Corbel" w:hAnsi="Corbel" w:cs="Times New Roman"/>
                <w:bCs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bCs/>
                <w:color w:val="auto"/>
                <w:sz w:val="21"/>
                <w:szCs w:val="21"/>
              </w:rPr>
              <w:t>Prezentacja. Wybór metody prezentacji. Strategia rozpoczęcia. Elementy prezentacji.</w:t>
            </w:r>
          </w:p>
        </w:tc>
      </w:tr>
      <w:tr w:rsidR="006F285C" w:rsidRPr="005A4C2B" w:rsidTr="008121B6">
        <w:tc>
          <w:tcPr>
            <w:tcW w:w="9639" w:type="dxa"/>
          </w:tcPr>
          <w:p w:rsidR="006F285C" w:rsidRPr="005A4C2B" w:rsidRDefault="006F285C" w:rsidP="008121B6">
            <w:pPr>
              <w:pStyle w:val="Default"/>
              <w:jc w:val="both"/>
              <w:rPr>
                <w:rFonts w:ascii="Corbel" w:hAnsi="Corbel" w:cs="Times New Roman"/>
                <w:bCs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bCs/>
                <w:color w:val="auto"/>
                <w:sz w:val="21"/>
                <w:szCs w:val="21"/>
              </w:rPr>
              <w:t>Techniki obrony własnego stanowiska i odpowiedzi na zarzuty klientów. Odpowiadanie na zastrzeżenia klienta. Zamknięcie sprzedaży.</w:t>
            </w:r>
          </w:p>
        </w:tc>
      </w:tr>
      <w:tr w:rsidR="006F285C" w:rsidRPr="005A4C2B" w:rsidTr="008121B6">
        <w:tc>
          <w:tcPr>
            <w:tcW w:w="9639" w:type="dxa"/>
          </w:tcPr>
          <w:p w:rsidR="006F285C" w:rsidRPr="005A4C2B" w:rsidRDefault="006F285C" w:rsidP="008121B6">
            <w:pPr>
              <w:pStyle w:val="Default"/>
              <w:jc w:val="both"/>
              <w:rPr>
                <w:rFonts w:ascii="Corbel" w:hAnsi="Corbel" w:cs="Times New Roman"/>
                <w:bCs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bCs/>
                <w:color w:val="auto"/>
                <w:sz w:val="21"/>
                <w:szCs w:val="21"/>
              </w:rPr>
              <w:t>Obsługa i kontakty po sprzedaży. Przebieg procesu reklamacyjnego. Ochrona konsumenta w usługach bankowych.</w:t>
            </w:r>
          </w:p>
        </w:tc>
      </w:tr>
      <w:tr w:rsidR="006F285C" w:rsidRPr="005A4C2B" w:rsidTr="008121B6">
        <w:tc>
          <w:tcPr>
            <w:tcW w:w="9639" w:type="dxa"/>
          </w:tcPr>
          <w:p w:rsidR="006F285C" w:rsidRPr="005A4C2B" w:rsidRDefault="006F285C" w:rsidP="008121B6">
            <w:pPr>
              <w:pStyle w:val="Default"/>
              <w:jc w:val="both"/>
              <w:rPr>
                <w:rFonts w:ascii="Corbel" w:hAnsi="Corbel" w:cs="Times New Roman"/>
                <w:bCs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bCs/>
                <w:color w:val="auto"/>
                <w:sz w:val="21"/>
                <w:szCs w:val="21"/>
              </w:rPr>
              <w:t>Krytyczna analiza sytuacji sprzedażowych. Praca  z wykorzystaniem materiału filmowego.</w:t>
            </w:r>
          </w:p>
        </w:tc>
      </w:tr>
    </w:tbl>
    <w:p w:rsidR="006F285C" w:rsidRPr="005A4C2B" w:rsidRDefault="006F285C" w:rsidP="006F285C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6F285C" w:rsidRPr="005A4C2B" w:rsidRDefault="006F285C" w:rsidP="006F285C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>3.4 Metody dydaktyczne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 </w:t>
      </w:r>
    </w:p>
    <w:p w:rsidR="006F285C" w:rsidRPr="005A4C2B" w:rsidRDefault="006F285C" w:rsidP="006F285C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b w:val="0"/>
          <w:smallCaps w:val="0"/>
          <w:sz w:val="21"/>
          <w:szCs w:val="21"/>
        </w:rPr>
        <w:t>Wykład z prezentacją multimedialną. Prezentacja z wykorzystaniem multimediów, w tym tematycznych fragmentów filmowych.</w:t>
      </w:r>
    </w:p>
    <w:p w:rsidR="006F285C" w:rsidRPr="005A4C2B" w:rsidRDefault="006F285C" w:rsidP="006F285C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b w:val="0"/>
          <w:smallCaps w:val="0"/>
          <w:sz w:val="21"/>
          <w:szCs w:val="21"/>
        </w:rPr>
        <w:t>Ćwiczenia obejmują dyskusję moderowaną, analizę i interpretację tekstów źródłowych, rozwiązywanie zadań, analizę studium przypadku, referaty studentów oraz zespołową pracę w podgrupach.</w:t>
      </w:r>
    </w:p>
    <w:p w:rsidR="006F285C" w:rsidRPr="005A4C2B" w:rsidRDefault="006F285C" w:rsidP="006F285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1"/>
          <w:szCs w:val="21"/>
        </w:rPr>
      </w:pPr>
    </w:p>
    <w:p w:rsidR="006F285C" w:rsidRPr="005A4C2B" w:rsidRDefault="006F285C" w:rsidP="006F285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4. METODY I KRYTERIA OCENY </w:t>
      </w:r>
    </w:p>
    <w:p w:rsidR="006F285C" w:rsidRPr="005A4C2B" w:rsidRDefault="006F285C" w:rsidP="006F285C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>4.1 Sposoby weryfikacji efektów kształcenia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87"/>
        <w:gridCol w:w="5410"/>
        <w:gridCol w:w="1983"/>
      </w:tblGrid>
      <w:tr w:rsidR="006F285C" w:rsidRPr="005A4C2B" w:rsidTr="008121B6">
        <w:tc>
          <w:tcPr>
            <w:tcW w:w="1792" w:type="dxa"/>
            <w:vAlign w:val="center"/>
          </w:tcPr>
          <w:p w:rsidR="006F285C" w:rsidRPr="005A4C2B" w:rsidRDefault="006F285C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Symbol efektu</w:t>
            </w:r>
          </w:p>
        </w:tc>
        <w:tc>
          <w:tcPr>
            <w:tcW w:w="5436" w:type="dxa"/>
            <w:vAlign w:val="center"/>
          </w:tcPr>
          <w:p w:rsidR="006F285C" w:rsidRPr="005A4C2B" w:rsidRDefault="006F285C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Metody oceny efektów kształcenia</w:t>
            </w:r>
          </w:p>
          <w:p w:rsidR="006F285C" w:rsidRPr="005A4C2B" w:rsidRDefault="006F285C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  <w:tc>
          <w:tcPr>
            <w:tcW w:w="1986" w:type="dxa"/>
            <w:vAlign w:val="center"/>
          </w:tcPr>
          <w:p w:rsidR="006F285C" w:rsidRPr="005A4C2B" w:rsidRDefault="006F285C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Forma zajęć dydaktycznych </w:t>
            </w:r>
          </w:p>
        </w:tc>
      </w:tr>
      <w:tr w:rsidR="006F285C" w:rsidRPr="005A4C2B" w:rsidTr="008121B6">
        <w:tc>
          <w:tcPr>
            <w:tcW w:w="1792" w:type="dxa"/>
          </w:tcPr>
          <w:p w:rsidR="006F285C" w:rsidRPr="005A4C2B" w:rsidRDefault="006F285C" w:rsidP="008121B6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ek_01 </w:t>
            </w:r>
          </w:p>
        </w:tc>
        <w:tc>
          <w:tcPr>
            <w:tcW w:w="5436" w:type="dxa"/>
          </w:tcPr>
          <w:p w:rsidR="006F285C" w:rsidRPr="005A4C2B" w:rsidRDefault="006F285C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kolokwium,</w:t>
            </w:r>
          </w:p>
        </w:tc>
        <w:tc>
          <w:tcPr>
            <w:tcW w:w="1986" w:type="dxa"/>
          </w:tcPr>
          <w:p w:rsidR="006F285C" w:rsidRPr="005A4C2B" w:rsidRDefault="006F285C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wykład, ćwiczenia</w:t>
            </w:r>
          </w:p>
        </w:tc>
      </w:tr>
      <w:tr w:rsidR="006F285C" w:rsidRPr="005A4C2B" w:rsidTr="008121B6">
        <w:tc>
          <w:tcPr>
            <w:tcW w:w="1792" w:type="dxa"/>
          </w:tcPr>
          <w:p w:rsidR="006F285C" w:rsidRPr="005A4C2B" w:rsidRDefault="006F285C" w:rsidP="008121B6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ek_02</w:t>
            </w:r>
          </w:p>
        </w:tc>
        <w:tc>
          <w:tcPr>
            <w:tcW w:w="5436" w:type="dxa"/>
          </w:tcPr>
          <w:p w:rsidR="006F285C" w:rsidRPr="005A4C2B" w:rsidRDefault="006F285C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kolokwium, projekt zespołowy,</w:t>
            </w:r>
          </w:p>
        </w:tc>
        <w:tc>
          <w:tcPr>
            <w:tcW w:w="1986" w:type="dxa"/>
          </w:tcPr>
          <w:p w:rsidR="006F285C" w:rsidRPr="005A4C2B" w:rsidRDefault="006F285C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wykład, ćwiczenia</w:t>
            </w:r>
          </w:p>
        </w:tc>
      </w:tr>
      <w:tr w:rsidR="006F285C" w:rsidRPr="005A4C2B" w:rsidTr="008121B6">
        <w:tc>
          <w:tcPr>
            <w:tcW w:w="1792" w:type="dxa"/>
          </w:tcPr>
          <w:p w:rsidR="006F285C" w:rsidRPr="005A4C2B" w:rsidRDefault="006F285C" w:rsidP="008121B6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ek_03 </w:t>
            </w:r>
          </w:p>
        </w:tc>
        <w:tc>
          <w:tcPr>
            <w:tcW w:w="5436" w:type="dxa"/>
          </w:tcPr>
          <w:p w:rsidR="006F285C" w:rsidRPr="005A4C2B" w:rsidRDefault="006F285C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projekt zespołowy, obserwacja w trakcie zajęć</w:t>
            </w:r>
          </w:p>
        </w:tc>
        <w:tc>
          <w:tcPr>
            <w:tcW w:w="1986" w:type="dxa"/>
          </w:tcPr>
          <w:p w:rsidR="006F285C" w:rsidRPr="005A4C2B" w:rsidRDefault="006F285C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  <w:tr w:rsidR="006F285C" w:rsidRPr="005A4C2B" w:rsidTr="008121B6">
        <w:tc>
          <w:tcPr>
            <w:tcW w:w="1792" w:type="dxa"/>
          </w:tcPr>
          <w:p w:rsidR="006F285C" w:rsidRPr="005A4C2B" w:rsidRDefault="006F285C" w:rsidP="008121B6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ek_04</w:t>
            </w:r>
          </w:p>
        </w:tc>
        <w:tc>
          <w:tcPr>
            <w:tcW w:w="5436" w:type="dxa"/>
          </w:tcPr>
          <w:p w:rsidR="006F285C" w:rsidRPr="005A4C2B" w:rsidRDefault="006F285C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referat z prezentacją, obserwacja w trakcie zajęć</w:t>
            </w:r>
          </w:p>
        </w:tc>
        <w:tc>
          <w:tcPr>
            <w:tcW w:w="1986" w:type="dxa"/>
          </w:tcPr>
          <w:p w:rsidR="006F285C" w:rsidRPr="005A4C2B" w:rsidRDefault="006F285C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  <w:tr w:rsidR="006F285C" w:rsidRPr="005A4C2B" w:rsidTr="008121B6">
        <w:tc>
          <w:tcPr>
            <w:tcW w:w="1792" w:type="dxa"/>
          </w:tcPr>
          <w:p w:rsidR="006F285C" w:rsidRPr="005A4C2B" w:rsidRDefault="006F285C" w:rsidP="008121B6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ek_05</w:t>
            </w:r>
          </w:p>
        </w:tc>
        <w:tc>
          <w:tcPr>
            <w:tcW w:w="5436" w:type="dxa"/>
          </w:tcPr>
          <w:p w:rsidR="006F285C" w:rsidRPr="005A4C2B" w:rsidRDefault="006F285C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praca zespołowa, obserwacja w trakcie zajęć</w:t>
            </w:r>
          </w:p>
        </w:tc>
        <w:tc>
          <w:tcPr>
            <w:tcW w:w="1986" w:type="dxa"/>
          </w:tcPr>
          <w:p w:rsidR="006F285C" w:rsidRPr="005A4C2B" w:rsidRDefault="006F285C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</w:tbl>
    <w:p w:rsidR="006F285C" w:rsidRPr="005A4C2B" w:rsidRDefault="006F285C" w:rsidP="006F285C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6F285C" w:rsidRPr="005A4C2B" w:rsidRDefault="006F285C" w:rsidP="006F285C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6F285C" w:rsidRPr="005A4C2B" w:rsidTr="008121B6">
        <w:tc>
          <w:tcPr>
            <w:tcW w:w="9322" w:type="dxa"/>
          </w:tcPr>
          <w:p w:rsidR="006F285C" w:rsidRPr="005A4C2B" w:rsidRDefault="006F285C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Podstawą zaliczenia wykładu jest uzyskanie pozytywnej oceny z ćwiczeń, która w zakresie merytorycznym obejmuje również treści przekazywane w trakcie wykładów.</w:t>
            </w:r>
          </w:p>
          <w:p w:rsidR="006F285C" w:rsidRPr="005A4C2B" w:rsidRDefault="006F285C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Ćwiczenia kończą się zaliczeniem na ocenę, którą student otrzymuje jako składową różnych ocen za poszczególne aktywności w trakcie zajęć, tj. z kolokwium x 0,35+ średnia z ocen za referat i prezentację x 0,3 + średnia z ocen za projekt realizowany zespołowo x 0,3 + ocena za aktywność x 0,05. </w:t>
            </w:r>
          </w:p>
          <w:p w:rsidR="006F285C" w:rsidRPr="005A4C2B" w:rsidRDefault="006F285C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Kolokwium: Podstawą oceny jest punktacja odpowiadająca poprawnym odpowiedziom na 16 pytań składających się na test jednokrotnego wyboru. Student otrzymuje ocenę proporcjonalnie do uzyskanych punktów tj.:</w:t>
            </w:r>
          </w:p>
          <w:p w:rsidR="006F285C" w:rsidRPr="005A4C2B" w:rsidRDefault="006F285C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16-  15 </w:t>
            </w: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pkt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 xml:space="preserve"> – ocena 5,0</w:t>
            </w:r>
          </w:p>
          <w:p w:rsidR="006F285C" w:rsidRPr="005A4C2B" w:rsidRDefault="006F285C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14-  13 </w:t>
            </w: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pkt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 xml:space="preserve"> – ocena 4,5</w:t>
            </w:r>
          </w:p>
          <w:p w:rsidR="006F285C" w:rsidRPr="005A4C2B" w:rsidRDefault="006F285C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12-  11 </w:t>
            </w: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pkt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 xml:space="preserve"> – ocena 4,0</w:t>
            </w:r>
          </w:p>
          <w:p w:rsidR="006F285C" w:rsidRPr="005A4C2B" w:rsidRDefault="006F285C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10-    9 </w:t>
            </w: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pkt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 xml:space="preserve"> – ocena 3,5</w:t>
            </w:r>
          </w:p>
          <w:p w:rsidR="006F285C" w:rsidRPr="005A4C2B" w:rsidRDefault="006F285C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  8-    8 </w:t>
            </w: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pkt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 xml:space="preserve"> – ocena 3,0</w:t>
            </w:r>
          </w:p>
          <w:p w:rsidR="006F285C" w:rsidRPr="005A4C2B" w:rsidRDefault="006F285C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  7-    0 </w:t>
            </w: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pkt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 xml:space="preserve"> – ocena 2,0</w:t>
            </w:r>
          </w:p>
          <w:p w:rsidR="006F285C" w:rsidRPr="005A4C2B" w:rsidRDefault="006F285C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Ocena za referat różnicowana jest na podstawie stopnia opanowania i samodzielności w prezentowaniu treści. Na ocenę prezentacji składa się natomiast jej zakres merytoryczny i poprawność kompozycji zestawionych treści w połączeniu z poprawnością cytowań i przypisów. </w:t>
            </w:r>
          </w:p>
          <w:p w:rsidR="006F285C" w:rsidRPr="005A4C2B" w:rsidRDefault="006F285C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Zadania realizowane w zespołach oceniane są na podstawie punktów uzyskanych przez studentów za każdy z elementów zadania. Przed realizacją zadania studenci informowani są przy tym jakie elementy zadania będą oceniane i jaki wpływ na ocenę z zadania będą miały jego składowe. Ocena za aktywność odpowiada liczbie spontanicznych wystąpień studenta w trakcie ćwiczeń: ocena 5 – co najmniej 3 wystąpienia, 4 – co najmniej 2 wystąpienia, 3 – co najmniej jedno wystąpienie. Jeśli student nie zabiera głosu do ustalenia oceny końcowej przyjmuje się wartość 0.</w:t>
            </w:r>
          </w:p>
        </w:tc>
      </w:tr>
    </w:tbl>
    <w:p w:rsidR="006F285C" w:rsidRPr="005A4C2B" w:rsidRDefault="006F285C" w:rsidP="006F285C">
      <w:pPr>
        <w:pStyle w:val="Bezodstpw"/>
        <w:ind w:left="284" w:hanging="284"/>
        <w:jc w:val="both"/>
        <w:rPr>
          <w:rFonts w:ascii="Corbel" w:hAnsi="Corbel"/>
          <w:b/>
          <w:sz w:val="21"/>
          <w:szCs w:val="21"/>
        </w:rPr>
      </w:pPr>
    </w:p>
    <w:p w:rsidR="006F285C" w:rsidRPr="005A4C2B" w:rsidRDefault="006F285C" w:rsidP="006F285C">
      <w:pPr>
        <w:pStyle w:val="Bezodstpw"/>
        <w:ind w:left="284" w:hanging="284"/>
        <w:jc w:val="both"/>
        <w:rPr>
          <w:rFonts w:ascii="Corbel" w:hAnsi="Corbel"/>
          <w:b/>
          <w:sz w:val="21"/>
          <w:szCs w:val="21"/>
        </w:rPr>
      </w:pPr>
      <w:r w:rsidRPr="005A4C2B">
        <w:rPr>
          <w:rFonts w:ascii="Corbel" w:hAnsi="Corbel"/>
          <w:b/>
          <w:sz w:val="21"/>
          <w:szCs w:val="21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27"/>
        <w:gridCol w:w="4453"/>
      </w:tblGrid>
      <w:tr w:rsidR="006F285C" w:rsidRPr="005A4C2B" w:rsidTr="008121B6">
        <w:tc>
          <w:tcPr>
            <w:tcW w:w="4962" w:type="dxa"/>
            <w:vAlign w:val="center"/>
          </w:tcPr>
          <w:p w:rsidR="006F285C" w:rsidRPr="005A4C2B" w:rsidRDefault="006F285C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6F285C" w:rsidRPr="005A4C2B" w:rsidRDefault="006F285C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Średnia liczba godzin na zrealizowanie aktywności</w:t>
            </w:r>
          </w:p>
        </w:tc>
      </w:tr>
      <w:tr w:rsidR="006F285C" w:rsidRPr="005A4C2B" w:rsidTr="008121B6">
        <w:tc>
          <w:tcPr>
            <w:tcW w:w="4962" w:type="dxa"/>
          </w:tcPr>
          <w:p w:rsidR="006F285C" w:rsidRPr="005A4C2B" w:rsidRDefault="006F285C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Godziny kontaktowe wynikające z planu  studiów</w:t>
            </w:r>
          </w:p>
        </w:tc>
        <w:tc>
          <w:tcPr>
            <w:tcW w:w="4677" w:type="dxa"/>
          </w:tcPr>
          <w:p w:rsidR="006F285C" w:rsidRPr="005A4C2B" w:rsidRDefault="006F285C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30</w:t>
            </w:r>
          </w:p>
        </w:tc>
      </w:tr>
      <w:tr w:rsidR="006F285C" w:rsidRPr="005A4C2B" w:rsidTr="008121B6">
        <w:tc>
          <w:tcPr>
            <w:tcW w:w="4962" w:type="dxa"/>
          </w:tcPr>
          <w:p w:rsidR="006F285C" w:rsidRPr="005A4C2B" w:rsidRDefault="006F285C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Inne z udziałem nauczyciela</w:t>
            </w:r>
          </w:p>
          <w:p w:rsidR="006F285C" w:rsidRPr="005A4C2B" w:rsidRDefault="006F285C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(udział w konsultacjach)</w:t>
            </w:r>
          </w:p>
        </w:tc>
        <w:tc>
          <w:tcPr>
            <w:tcW w:w="4677" w:type="dxa"/>
          </w:tcPr>
          <w:p w:rsidR="006F285C" w:rsidRPr="005A4C2B" w:rsidRDefault="006F285C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2</w:t>
            </w:r>
          </w:p>
        </w:tc>
      </w:tr>
      <w:tr w:rsidR="006F285C" w:rsidRPr="005A4C2B" w:rsidTr="008121B6">
        <w:tc>
          <w:tcPr>
            <w:tcW w:w="4962" w:type="dxa"/>
          </w:tcPr>
          <w:p w:rsidR="006F285C" w:rsidRPr="005A4C2B" w:rsidRDefault="006F285C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Godziny </w:t>
            </w: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niekontaktowe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 xml:space="preserve"> – praca własna studenta (przygotowanie do zajęć i kolokwium, napisanie referatu, realizacja projektu zespołowego )</w:t>
            </w:r>
          </w:p>
        </w:tc>
        <w:tc>
          <w:tcPr>
            <w:tcW w:w="4677" w:type="dxa"/>
          </w:tcPr>
          <w:p w:rsidR="006F285C" w:rsidRPr="005A4C2B" w:rsidRDefault="006F285C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18</w:t>
            </w:r>
          </w:p>
        </w:tc>
      </w:tr>
      <w:tr w:rsidR="006F285C" w:rsidRPr="005A4C2B" w:rsidTr="008121B6">
        <w:tc>
          <w:tcPr>
            <w:tcW w:w="4962" w:type="dxa"/>
          </w:tcPr>
          <w:p w:rsidR="006F285C" w:rsidRPr="005A4C2B" w:rsidRDefault="006F285C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SUMA GODZIN</w:t>
            </w:r>
          </w:p>
        </w:tc>
        <w:tc>
          <w:tcPr>
            <w:tcW w:w="4677" w:type="dxa"/>
          </w:tcPr>
          <w:p w:rsidR="006F285C" w:rsidRPr="005A4C2B" w:rsidRDefault="006F285C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50</w:t>
            </w:r>
          </w:p>
        </w:tc>
      </w:tr>
      <w:tr w:rsidR="006F285C" w:rsidRPr="005A4C2B" w:rsidTr="008121B6">
        <w:tc>
          <w:tcPr>
            <w:tcW w:w="4962" w:type="dxa"/>
          </w:tcPr>
          <w:p w:rsidR="006F285C" w:rsidRPr="005A4C2B" w:rsidRDefault="006F285C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SUMARYCZNA LICZBA PUNKTÓW ECTS</w:t>
            </w:r>
          </w:p>
        </w:tc>
        <w:tc>
          <w:tcPr>
            <w:tcW w:w="4677" w:type="dxa"/>
          </w:tcPr>
          <w:p w:rsidR="006F285C" w:rsidRPr="005A4C2B" w:rsidRDefault="006F285C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2</w:t>
            </w:r>
          </w:p>
        </w:tc>
      </w:tr>
    </w:tbl>
    <w:p w:rsidR="006F285C" w:rsidRPr="005A4C2B" w:rsidRDefault="006F285C" w:rsidP="006F285C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  <w:r w:rsidRPr="005A4C2B">
        <w:rPr>
          <w:rFonts w:ascii="Corbel" w:hAnsi="Corbel"/>
          <w:b w:val="0"/>
          <w:i/>
          <w:smallCaps w:val="0"/>
          <w:sz w:val="21"/>
          <w:szCs w:val="21"/>
        </w:rPr>
        <w:lastRenderedPageBreak/>
        <w:t xml:space="preserve">* Należy uwzględnić, że 1 </w:t>
      </w:r>
      <w:proofErr w:type="spellStart"/>
      <w:r w:rsidRPr="005A4C2B">
        <w:rPr>
          <w:rFonts w:ascii="Corbel" w:hAnsi="Corbel"/>
          <w:b w:val="0"/>
          <w:i/>
          <w:smallCaps w:val="0"/>
          <w:sz w:val="21"/>
          <w:szCs w:val="21"/>
        </w:rPr>
        <w:t>pkt</w:t>
      </w:r>
      <w:proofErr w:type="spellEnd"/>
      <w:r w:rsidRPr="005A4C2B">
        <w:rPr>
          <w:rFonts w:ascii="Corbel" w:hAnsi="Corbel"/>
          <w:b w:val="0"/>
          <w:i/>
          <w:smallCaps w:val="0"/>
          <w:sz w:val="21"/>
          <w:szCs w:val="21"/>
        </w:rPr>
        <w:t xml:space="preserve"> ECTS odpowiada 25-30 godzin całkowitego nakładu pracy studenta.</w:t>
      </w:r>
    </w:p>
    <w:p w:rsidR="006F285C" w:rsidRPr="005A4C2B" w:rsidRDefault="006F285C" w:rsidP="006F285C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6F285C" w:rsidRPr="005A4C2B" w:rsidRDefault="006F285C" w:rsidP="006F285C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6. PRAKTYKI ZAWODOWE W RAMACH PRZEDMIOTU/ MODUŁU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78"/>
        <w:gridCol w:w="4910"/>
      </w:tblGrid>
      <w:tr w:rsidR="006F285C" w:rsidRPr="005A4C2B" w:rsidTr="008121B6">
        <w:trPr>
          <w:trHeight w:val="397"/>
        </w:trPr>
        <w:tc>
          <w:tcPr>
            <w:tcW w:w="2357" w:type="pct"/>
          </w:tcPr>
          <w:p w:rsidR="006F285C" w:rsidRPr="005A4C2B" w:rsidRDefault="006F285C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wymiar godzinowy</w:t>
            </w:r>
          </w:p>
        </w:tc>
        <w:tc>
          <w:tcPr>
            <w:tcW w:w="2643" w:type="pct"/>
          </w:tcPr>
          <w:p w:rsidR="006F285C" w:rsidRPr="005A4C2B" w:rsidRDefault="006F285C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-</w:t>
            </w:r>
          </w:p>
        </w:tc>
      </w:tr>
      <w:tr w:rsidR="006F285C" w:rsidRPr="005A4C2B" w:rsidTr="008121B6">
        <w:trPr>
          <w:trHeight w:val="397"/>
        </w:trPr>
        <w:tc>
          <w:tcPr>
            <w:tcW w:w="2357" w:type="pct"/>
          </w:tcPr>
          <w:p w:rsidR="006F285C" w:rsidRPr="005A4C2B" w:rsidRDefault="006F285C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zasady i formy odbywania praktyk </w:t>
            </w:r>
          </w:p>
        </w:tc>
        <w:tc>
          <w:tcPr>
            <w:tcW w:w="2643" w:type="pct"/>
          </w:tcPr>
          <w:p w:rsidR="006F285C" w:rsidRPr="005A4C2B" w:rsidRDefault="006F285C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-</w:t>
            </w:r>
          </w:p>
        </w:tc>
      </w:tr>
    </w:tbl>
    <w:p w:rsidR="006F285C" w:rsidRPr="005A4C2B" w:rsidRDefault="006F285C" w:rsidP="006F285C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6F285C" w:rsidRPr="005A4C2B" w:rsidRDefault="006F285C" w:rsidP="006F285C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88"/>
      </w:tblGrid>
      <w:tr w:rsidR="006F285C" w:rsidRPr="005A4C2B" w:rsidTr="008121B6">
        <w:trPr>
          <w:trHeight w:val="397"/>
        </w:trPr>
        <w:tc>
          <w:tcPr>
            <w:tcW w:w="5000" w:type="pct"/>
          </w:tcPr>
          <w:p w:rsidR="006F285C" w:rsidRPr="005A4C2B" w:rsidRDefault="006F285C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podstawowa:</w:t>
            </w:r>
          </w:p>
          <w:p w:rsidR="006F285C" w:rsidRPr="005A4C2B" w:rsidRDefault="006F285C" w:rsidP="006F285C">
            <w:pPr>
              <w:pStyle w:val="Punktygwne"/>
              <w:numPr>
                <w:ilvl w:val="0"/>
                <w:numId w:val="1"/>
              </w:numPr>
              <w:spacing w:before="0" w:after="0"/>
              <w:ind w:left="426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Grzywacz J., Marketing banku, Wydawnictwo </w:t>
            </w:r>
            <w:proofErr w:type="spellStart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Difin</w:t>
            </w:r>
            <w:proofErr w:type="spellEnd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, Warszawa 2010.</w:t>
            </w:r>
          </w:p>
          <w:p w:rsidR="006F285C" w:rsidRPr="005A4C2B" w:rsidRDefault="006F285C" w:rsidP="006F285C">
            <w:pPr>
              <w:pStyle w:val="Punktygwne"/>
              <w:numPr>
                <w:ilvl w:val="0"/>
                <w:numId w:val="1"/>
              </w:numPr>
              <w:spacing w:before="0" w:after="0"/>
              <w:ind w:left="426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Kolasa M. Marketing bankowy, Wydawnictwo </w:t>
            </w:r>
            <w:proofErr w:type="spellStart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CeDeWu</w:t>
            </w:r>
            <w:proofErr w:type="spellEnd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, Warszawa 2008.</w:t>
            </w:r>
          </w:p>
          <w:p w:rsidR="006F285C" w:rsidRPr="005A4C2B" w:rsidRDefault="006F285C" w:rsidP="006F285C">
            <w:pPr>
              <w:pStyle w:val="Punktygwne"/>
              <w:numPr>
                <w:ilvl w:val="0"/>
                <w:numId w:val="1"/>
              </w:numPr>
              <w:spacing w:before="0" w:after="0"/>
              <w:ind w:left="426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Futrell</w:t>
            </w:r>
            <w:proofErr w:type="spellEnd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</w:t>
            </w:r>
            <w:proofErr w:type="spellStart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Ch.M</w:t>
            </w:r>
            <w:proofErr w:type="spellEnd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., Nowoczesne techniki sprzedaży. Metody prezentacji, profesjonalna obsługa, relacje z klientami, </w:t>
            </w:r>
            <w:proofErr w:type="spellStart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Wolters</w:t>
            </w:r>
            <w:proofErr w:type="spellEnd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</w:t>
            </w:r>
            <w:proofErr w:type="spellStart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Kluwer</w:t>
            </w:r>
            <w:proofErr w:type="spellEnd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Polska SA., Warszawa 2011.</w:t>
            </w:r>
          </w:p>
        </w:tc>
      </w:tr>
      <w:tr w:rsidR="006F285C" w:rsidRPr="005A4C2B" w:rsidTr="008121B6">
        <w:trPr>
          <w:trHeight w:val="397"/>
        </w:trPr>
        <w:tc>
          <w:tcPr>
            <w:tcW w:w="5000" w:type="pct"/>
          </w:tcPr>
          <w:p w:rsidR="006F285C" w:rsidRPr="005A4C2B" w:rsidRDefault="006F285C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uzupełniająca:</w:t>
            </w:r>
          </w:p>
          <w:p w:rsidR="006F285C" w:rsidRPr="005A4C2B" w:rsidRDefault="006F285C" w:rsidP="006F285C">
            <w:pPr>
              <w:pStyle w:val="Punktygwne"/>
              <w:numPr>
                <w:ilvl w:val="0"/>
                <w:numId w:val="2"/>
              </w:numPr>
              <w:spacing w:before="0" w:after="0"/>
              <w:ind w:left="426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Roszkowski Z. Marketing bankowy, Wydawnictwo Wyższej Szkoły Ekonomicznej, Białystok 2001.</w:t>
            </w:r>
          </w:p>
          <w:p w:rsidR="006F285C" w:rsidRPr="005A4C2B" w:rsidRDefault="006F285C" w:rsidP="006F285C">
            <w:pPr>
              <w:pStyle w:val="Punktygwne"/>
              <w:numPr>
                <w:ilvl w:val="0"/>
                <w:numId w:val="2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Grzegorczyk W. Marketing bankowy, Wydawnictw Branta, Bydgoszcz, Łódź 2004.</w:t>
            </w:r>
          </w:p>
        </w:tc>
      </w:tr>
    </w:tbl>
    <w:p w:rsidR="006F285C" w:rsidRPr="005A4C2B" w:rsidRDefault="006F285C" w:rsidP="006F285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1"/>
          <w:szCs w:val="21"/>
        </w:rPr>
      </w:pPr>
    </w:p>
    <w:p w:rsidR="0098137D" w:rsidRPr="001F7ADE" w:rsidRDefault="0098137D" w:rsidP="001F7ADE">
      <w:pPr>
        <w:spacing w:after="0" w:line="240" w:lineRule="auto"/>
        <w:rPr>
          <w:rFonts w:ascii="Corbel" w:hAnsi="Corbel" w:cs="Corbel"/>
          <w:b/>
          <w:smallCaps/>
          <w:sz w:val="21"/>
          <w:szCs w:val="21"/>
        </w:rPr>
      </w:pPr>
    </w:p>
    <w:sectPr w:rsidR="0098137D" w:rsidRPr="001F7ADE" w:rsidSect="009813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044B60"/>
    <w:multiLevelType w:val="hybridMultilevel"/>
    <w:tmpl w:val="D3E8FC16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">
    <w:nsid w:val="357C14C1"/>
    <w:multiLevelType w:val="hybridMultilevel"/>
    <w:tmpl w:val="B1BCF172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">
    <w:nsid w:val="77582F41"/>
    <w:multiLevelType w:val="hybridMultilevel"/>
    <w:tmpl w:val="2C38D21C"/>
    <w:lvl w:ilvl="0" w:tplc="7124004E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6F285C"/>
    <w:rsid w:val="001F7ADE"/>
    <w:rsid w:val="006F285C"/>
    <w:rsid w:val="009813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F285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F285C"/>
    <w:pPr>
      <w:ind w:left="720"/>
      <w:contextualSpacing/>
    </w:pPr>
  </w:style>
  <w:style w:type="paragraph" w:customStyle="1" w:styleId="Default">
    <w:name w:val="Default"/>
    <w:uiPriority w:val="99"/>
    <w:rsid w:val="006F285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rsid w:val="006F285C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6F285C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6F285C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6F285C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6F285C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6F285C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6F285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basedOn w:val="Domylnaczcionkaakapitu"/>
    <w:link w:val="Bezodstpw"/>
    <w:uiPriority w:val="1"/>
    <w:rsid w:val="006F285C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F285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F285C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1192</Words>
  <Characters>7152</Characters>
  <Application>Microsoft Office Word</Application>
  <DocSecurity>0</DocSecurity>
  <Lines>59</Lines>
  <Paragraphs>16</Paragraphs>
  <ScaleCrop>false</ScaleCrop>
  <Company/>
  <LinksUpToDate>false</LinksUpToDate>
  <CharactersWithSpaces>8328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Użytkownik systemu Windows</cp:lastModifiedBy>
  <cp:revision>2</cp:revision>
  <dcterms:created xsi:type="dcterms:W3CDTF">2019-02-03T17:31:00Z</dcterms:created>
  <dcterms:modified xsi:type="dcterms:W3CDTF">2019-02-03T17:32:00Z</dcterms:modified>
</cp:coreProperties>
</file>