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2419F71A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A273B">
        <w:rPr>
          <w:rFonts w:ascii="Corbel" w:hAnsi="Corbel"/>
          <w:b/>
          <w:smallCaps/>
          <w:sz w:val="24"/>
          <w:szCs w:val="24"/>
        </w:rPr>
        <w:t>2019-2021</w:t>
      </w:r>
    </w:p>
    <w:p w14:paraId="137E922A" w14:textId="5687F7F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3A273B">
        <w:rPr>
          <w:rFonts w:ascii="Corbel" w:hAnsi="Corbel"/>
          <w:sz w:val="20"/>
          <w:szCs w:val="20"/>
        </w:rPr>
        <w:t>0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3A273B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59128C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/II/</w:t>
            </w:r>
            <w:proofErr w:type="spellStart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RiA</w:t>
            </w:r>
            <w:proofErr w:type="spellEnd"/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lastRenderedPageBreak/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</w:t>
            </w:r>
            <w:proofErr w:type="spellStart"/>
            <w:r w:rsidRPr="00D22221">
              <w:rPr>
                <w:rFonts w:ascii="Corbel" w:hAnsi="Corbel"/>
                <w:sz w:val="24"/>
                <w:szCs w:val="24"/>
              </w:rPr>
              <w:t>Allais</w:t>
            </w:r>
            <w:proofErr w:type="spellEnd"/>
            <w:r w:rsidRPr="00D22221">
              <w:rPr>
                <w:rFonts w:ascii="Corbel" w:hAnsi="Corbel"/>
                <w:sz w:val="24"/>
                <w:szCs w:val="24"/>
              </w:rPr>
              <w:t xml:space="preserve">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leksograficzna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rozpoznania, mniej znaczy więcej,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tallying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>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</w:t>
            </w:r>
            <w:proofErr w:type="spellStart"/>
            <w:r w:rsidR="00710FCF" w:rsidRPr="00710FCF">
              <w:rPr>
                <w:rFonts w:ascii="Corbel" w:hAnsi="Corbel"/>
                <w:sz w:val="24"/>
                <w:szCs w:val="24"/>
              </w:rPr>
              <w:t>Ishikawy</w:t>
            </w:r>
            <w:proofErr w:type="spellEnd"/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 xml:space="preserve">Proces zarządzania ryzykiem (Ryzyko operacyjne i podejście procesowe do zarządzania ryzykiem - Cykl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Deminga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, Zarządzanie ryzykiem według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COSO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710FCF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710FCF">
              <w:rPr>
                <w:rFonts w:ascii="Corbel" w:hAnsi="Corbel"/>
                <w:sz w:val="24"/>
                <w:szCs w:val="24"/>
              </w:rPr>
              <w:t xml:space="preserve">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Kaczmarek T.,  Zarządzanie ryzykiem. Ujęcie interdyscyplinarne., </w:t>
            </w:r>
            <w:proofErr w:type="spellStart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Difin</w:t>
            </w:r>
            <w:proofErr w:type="spellEnd"/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Monkiewicz J., </w:t>
            </w: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Gąsiorkiewicz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</w:t>
            </w:r>
            <w:proofErr w:type="spellEnd"/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 N., Czarny Łabędź. O skutkach nieprzewidywalnych zdarzeń., </w:t>
            </w:r>
            <w:proofErr w:type="spellStart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Kurhaus</w:t>
            </w:r>
            <w:proofErr w:type="spellEnd"/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60039" w14:textId="77777777" w:rsidR="007E63AB" w:rsidRDefault="007E63AB" w:rsidP="00C16ABF">
      <w:pPr>
        <w:spacing w:after="0" w:line="240" w:lineRule="auto"/>
      </w:pPr>
      <w:r>
        <w:separator/>
      </w:r>
    </w:p>
  </w:endnote>
  <w:endnote w:type="continuationSeparator" w:id="0">
    <w:p w14:paraId="51BD1E68" w14:textId="77777777" w:rsidR="007E63AB" w:rsidRDefault="007E63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9145A" w14:textId="77777777" w:rsidR="007E63AB" w:rsidRDefault="007E63AB" w:rsidP="00C16ABF">
      <w:pPr>
        <w:spacing w:after="0" w:line="240" w:lineRule="auto"/>
      </w:pPr>
      <w:r>
        <w:separator/>
      </w:r>
    </w:p>
  </w:footnote>
  <w:footnote w:type="continuationSeparator" w:id="0">
    <w:p w14:paraId="5D1191F6" w14:textId="77777777" w:rsidR="007E63AB" w:rsidRDefault="007E63A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A273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3AB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7B9D4C-4885-4C8F-AD2E-C778F84D2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1316</Words>
  <Characters>7902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2020-12-28T16:55:00Z</dcterms:created>
  <dcterms:modified xsi:type="dcterms:W3CDTF">2021-11-05T12:50:00Z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