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EB5B5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EB5B5D">
        <w:rPr>
          <w:rFonts w:ascii="Corbel" w:hAnsi="Corbel"/>
          <w:bCs/>
          <w:i/>
          <w:sz w:val="24"/>
          <w:szCs w:val="24"/>
        </w:rPr>
        <w:t xml:space="preserve">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D7E1D11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F93870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1B6CC436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F93870">
        <w:rPr>
          <w:rFonts w:ascii="Corbel" w:hAnsi="Corbel"/>
          <w:sz w:val="24"/>
          <w:szCs w:val="24"/>
        </w:rPr>
        <w:t>3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F93870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C8CDA46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Rachunek kosztów i audyt finansowy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709359D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/II/B.5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89A0A3E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A952813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363996" w14:textId="77777777" w:rsidR="0085747A" w:rsidRPr="00E33FD0" w:rsidRDefault="00A4516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6B6685C9" w14:textId="3229796C" w:rsidR="00972BA1" w:rsidRPr="00E33FD0" w:rsidRDefault="00972BA1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33FD0">
        <w:rPr>
          <w:rFonts w:ascii="Corbel" w:hAnsi="Corbel"/>
          <w:sz w:val="24"/>
          <w:szCs w:val="24"/>
        </w:rPr>
        <w:t>ECTS</w:t>
      </w:r>
      <w:proofErr w:type="spellEnd"/>
      <w:r w:rsidRPr="00E33FD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33FD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0988144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447F4CE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62B6E51B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E61BD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E61BD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003EB43F" w14:textId="77777777" w:rsidTr="00745302">
        <w:tc>
          <w:tcPr>
            <w:tcW w:w="9670" w:type="dxa"/>
          </w:tcPr>
          <w:p w14:paraId="20BFFC4C" w14:textId="3D301915" w:rsidR="0085747A" w:rsidRPr="00E33FD0" w:rsidRDefault="00972BA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52CF843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2BA1" w:rsidRPr="00E33FD0" w14:paraId="1D38D5E6" w14:textId="77777777" w:rsidTr="00972BA1">
        <w:tc>
          <w:tcPr>
            <w:tcW w:w="841" w:type="dxa"/>
            <w:vAlign w:val="center"/>
          </w:tcPr>
          <w:p w14:paraId="4B62A855" w14:textId="2AEB117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198E0D1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Zapoznanie z kluczowymi zagadnieniami z zakresu 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 xml:space="preserve">nowoczesnych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rachunk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kosztów i zadaniami audytu finansowego. </w:t>
            </w:r>
          </w:p>
        </w:tc>
      </w:tr>
      <w:tr w:rsidR="00972BA1" w:rsidRPr="00E33FD0" w14:paraId="2547E272" w14:textId="77777777" w:rsidTr="00972BA1">
        <w:tc>
          <w:tcPr>
            <w:tcW w:w="841" w:type="dxa"/>
            <w:vAlign w:val="center"/>
          </w:tcPr>
          <w:p w14:paraId="28729CF7" w14:textId="4A6FA44C" w:rsidR="00972BA1" w:rsidRPr="00E33FD0" w:rsidRDefault="00972BA1" w:rsidP="00972B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8EBCC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 zakresie obliczania kosztu wytworzenia z zastosowaniem zaawansowanych metod kalkulacyjnych oraz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 xml:space="preserve">przeprowadzania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analizy kosztów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 i przychodów oraz wyniku finansowego. </w:t>
            </w:r>
          </w:p>
        </w:tc>
      </w:tr>
      <w:tr w:rsidR="00972BA1" w:rsidRPr="00E33FD0" w14:paraId="0DF48945" w14:textId="77777777" w:rsidTr="00972BA1">
        <w:tc>
          <w:tcPr>
            <w:tcW w:w="841" w:type="dxa"/>
            <w:vAlign w:val="center"/>
          </w:tcPr>
          <w:p w14:paraId="51C70595" w14:textId="46F22C3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6965792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Motywowanie do przyjmowania aktywnej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, obiektywnej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postawy w zakresie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>oceny wyników działalności przedsiębiorstwa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33FD0" w14:paraId="4989DCBB" w14:textId="77777777" w:rsidTr="00972BA1"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972BA1"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F0E882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zasady ewidencjonowania, rozliczania i analizowania kosztów według różnych kryteriów decyzyjnych, kontrolnych, zarządczych. </w:t>
            </w:r>
          </w:p>
        </w:tc>
        <w:tc>
          <w:tcPr>
            <w:tcW w:w="1865" w:type="dxa"/>
          </w:tcPr>
          <w:p w14:paraId="63B0087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7341E73D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972BA1" w:rsidRPr="00E33FD0" w14:paraId="6C268B41" w14:textId="77777777" w:rsidTr="00972BA1"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3D77E10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Dokonuje wyceny produktów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i usług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przy zastosowaniu zawansowanych metod kalkulacyjnych.  Analizuje wpływ kosztów na wyniki finansowe przedsiębiorstw i zapasy w różnych ujęciach modelowych.  </w:t>
            </w:r>
          </w:p>
        </w:tc>
        <w:tc>
          <w:tcPr>
            <w:tcW w:w="1865" w:type="dxa"/>
          </w:tcPr>
          <w:p w14:paraId="794877E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K_U04</w:t>
            </w:r>
          </w:p>
          <w:p w14:paraId="6C2D0F37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K_U07</w:t>
            </w:r>
          </w:p>
          <w:p w14:paraId="255FED7D" w14:textId="17ADAEA3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972BA1" w:rsidRPr="00E33FD0" w14:paraId="48B116A6" w14:textId="77777777" w:rsidTr="00972BA1"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0DBA16BA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istotę audytu finansowego i jego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>miejsce w systemie rachunkowości.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14:paraId="3ADF2C84" w14:textId="77777777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E048A" w14:textId="1EBB94BA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972BA1" w:rsidRPr="00E33FD0" w14:paraId="32BADA47" w14:textId="77777777" w:rsidTr="00972BA1"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7ED861E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Ma świadomość roli audytu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finansowego w podnoszeniu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efektywności prowadzonej działalności gospodarcze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j oraz gotów jest do przestrzegania zasad etyki zawodowej</w:t>
            </w:r>
            <w:r w:rsidR="007E5B6A" w:rsidRPr="00E33FD0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1865" w:type="dxa"/>
          </w:tcPr>
          <w:p w14:paraId="2BA6A2A8" w14:textId="66F257D2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84004D" w14:textId="77777777" w:rsidTr="00972BA1">
        <w:tc>
          <w:tcPr>
            <w:tcW w:w="9520" w:type="dxa"/>
          </w:tcPr>
          <w:p w14:paraId="24ECE7C4" w14:textId="77777777" w:rsidR="0085747A" w:rsidRPr="00E33FD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2BA1" w:rsidRPr="00E33FD0" w14:paraId="5532AAAA" w14:textId="77777777" w:rsidTr="00972BA1">
        <w:tc>
          <w:tcPr>
            <w:tcW w:w="9520" w:type="dxa"/>
          </w:tcPr>
          <w:p w14:paraId="760C695A" w14:textId="0903129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– zróżnicowanie modelowe, zastosowani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zalety i wady poszczególnych modeli.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rozliczenia międzyokresowe czynne i bierne. Księgowe ustalanie wyniku finansowego w wariancie kalkulacyjnym i porównawczym, rachunek zysków i strat. </w:t>
            </w:r>
          </w:p>
        </w:tc>
      </w:tr>
      <w:tr w:rsidR="00972BA1" w:rsidRPr="00E33FD0" w14:paraId="4788CBD5" w14:textId="77777777" w:rsidTr="00972BA1">
        <w:tc>
          <w:tcPr>
            <w:tcW w:w="9520" w:type="dxa"/>
          </w:tcPr>
          <w:p w14:paraId="211BEE11" w14:textId="05D52DDC" w:rsidR="00972BA1" w:rsidRPr="00E33FD0" w:rsidRDefault="00972BA1" w:rsidP="00972BA1">
            <w:pPr>
              <w:pStyle w:val="Akapitzlist"/>
              <w:tabs>
                <w:tab w:val="center" w:pos="4711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972BA1" w:rsidRPr="00E33FD0" w14:paraId="784B9BF0" w14:textId="77777777" w:rsidTr="00972BA1">
        <w:tc>
          <w:tcPr>
            <w:tcW w:w="9520" w:type="dxa"/>
          </w:tcPr>
          <w:p w14:paraId="4FC29E9C" w14:textId="6CA2DACF" w:rsidR="00972BA1" w:rsidRPr="00E33FD0" w:rsidRDefault="00972BA1" w:rsidP="00972BA1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Nowoczesne modele rachunku kosztów. Rachunek kosztów działań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(ABC) – założenia modelu, id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entyfikacja działań i nośników kosztów. Kalkulacja kosztów 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jednostkowych w rachunku ABC.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Rachunek kosztów działań sterowany czasem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TD</w:t>
            </w:r>
            <w:proofErr w:type="spellEnd"/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-ABC)</w:t>
            </w:r>
            <w:r w:rsidR="00004671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AE7A95" w:rsidRPr="00E33FD0" w14:paraId="6B7379EE" w14:textId="77777777" w:rsidTr="00971566">
        <w:tc>
          <w:tcPr>
            <w:tcW w:w="9520" w:type="dxa"/>
          </w:tcPr>
          <w:p w14:paraId="104969FB" w14:textId="4DE081C2" w:rsidR="00AE7A95" w:rsidRPr="00E33FD0" w:rsidRDefault="00AE7A95" w:rsidP="0097156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Rozwinięta analiza kosztów. Prezentacja kosztów w rachunku zysków i strat – analiza dynamiki i struktury kosztów, przychodów oraz wyniku finansowego, analiza wskaźnikowa kosztów, interpretacja wyników.</w:t>
            </w:r>
          </w:p>
        </w:tc>
      </w:tr>
      <w:tr w:rsidR="00972BA1" w:rsidRPr="00E33FD0" w14:paraId="4AE4DDAB" w14:textId="77777777" w:rsidTr="00972BA1">
        <w:tc>
          <w:tcPr>
            <w:tcW w:w="9520" w:type="dxa"/>
          </w:tcPr>
          <w:p w14:paraId="13CA1719" w14:textId="5B86F5AA" w:rsidR="00972BA1" w:rsidRPr="00E33FD0" w:rsidRDefault="00972BA1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Audyt finansowy w przedsiębiorstwie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>Audyt finansowy a rewizja finansowa. Regulacje prawne, standardy, instytucje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, b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iegły rewident, firma audytorska, Polska Izba Biegłych Rewidentów, Polska Agencja Nadzoru Audytowego. </w:t>
            </w:r>
          </w:p>
        </w:tc>
      </w:tr>
      <w:tr w:rsidR="002B2CE2" w:rsidRPr="00E33FD0" w14:paraId="3050B5AF" w14:textId="77777777" w:rsidTr="00972BA1">
        <w:tc>
          <w:tcPr>
            <w:tcW w:w="9520" w:type="dxa"/>
          </w:tcPr>
          <w:p w14:paraId="2A3E3A56" w14:textId="12677907" w:rsidR="002B2CE2" w:rsidRPr="00E33FD0" w:rsidRDefault="002B2CE2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Cel, zakres i zasady badania sprawozdań finansowych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Organizacja i przebieg procesu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Istotność i ryzyko w procesie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Sprawozdanie z badania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Zasady etyki zawodowej oraz odpowiedzialność dyscyplinarna biegłych rewidentów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Motywy, obszary i metody fałszowania sprawozdań finansowych, manipulacje danymi, nadużycia księgowe, oszustwa księgowe, kreatywna rachunkowość, agresywna rachunkowość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972BA1" w:rsidRPr="00E33FD0" w14:paraId="551073A5" w14:textId="77777777" w:rsidTr="00972BA1">
        <w:tc>
          <w:tcPr>
            <w:tcW w:w="9520" w:type="dxa"/>
          </w:tcPr>
          <w:p w14:paraId="4918BCD1" w14:textId="27D3AFA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finansowego.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5B3963" w14:textId="77777777" w:rsidTr="007048FB">
        <w:tc>
          <w:tcPr>
            <w:tcW w:w="9520" w:type="dxa"/>
          </w:tcPr>
          <w:p w14:paraId="00ED6C2A" w14:textId="77777777" w:rsidR="0085747A" w:rsidRPr="00E33FD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48FB" w:rsidRPr="00E33FD0" w14:paraId="1C230FF5" w14:textId="77777777" w:rsidTr="007048FB">
        <w:tc>
          <w:tcPr>
            <w:tcW w:w="9520" w:type="dxa"/>
          </w:tcPr>
          <w:p w14:paraId="59B5524C" w14:textId="0360CEA0" w:rsidR="007048FB" w:rsidRPr="00E33FD0" w:rsidRDefault="00235F75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kosztów, rozliczenia międzyokresowe czynne i bierne. Księgowe ustalanie wyniku finansowego w wariancie kalkulacyjnym i porównawczym, rachunek zysków i strat.</w:t>
            </w:r>
          </w:p>
        </w:tc>
      </w:tr>
      <w:tr w:rsidR="00235F75" w:rsidRPr="00E33FD0" w14:paraId="724B47D3" w14:textId="77777777" w:rsidTr="007048FB">
        <w:tc>
          <w:tcPr>
            <w:tcW w:w="9520" w:type="dxa"/>
          </w:tcPr>
          <w:p w14:paraId="553F23BF" w14:textId="4B8CBFE1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podziałowa: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235F75" w:rsidRPr="00E33FD0" w14:paraId="2BA525EF" w14:textId="77777777" w:rsidTr="007048FB">
        <w:tc>
          <w:tcPr>
            <w:tcW w:w="9520" w:type="dxa"/>
          </w:tcPr>
          <w:p w14:paraId="7EEED66E" w14:textId="365602BC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Zastosowanie nowoczesnych modeli kosztów w optymalizacji wyników firm – identyfikacja, pomiar i kalkulacja koszów produktów w rachunku kosztów działań.</w:t>
            </w:r>
          </w:p>
        </w:tc>
      </w:tr>
      <w:tr w:rsidR="00235F75" w:rsidRPr="00E33FD0" w14:paraId="44D3D971" w14:textId="77777777" w:rsidTr="007048FB">
        <w:tc>
          <w:tcPr>
            <w:tcW w:w="9520" w:type="dxa"/>
          </w:tcPr>
          <w:p w14:paraId="795ECC63" w14:textId="10A91547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 – </w:t>
            </w:r>
            <w:proofErr w:type="spellStart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case</w:t>
            </w:r>
            <w:proofErr w:type="spellEnd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studies</w:t>
            </w:r>
            <w:proofErr w:type="spellEnd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096DE" w14:textId="1AC093BC" w:rsidR="007048FB" w:rsidRPr="00E33FD0" w:rsidRDefault="007048FB" w:rsidP="007048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3748815D" w14:textId="3DF7C1BF" w:rsidR="007048FB" w:rsidRPr="00E33FD0" w:rsidRDefault="007048FB" w:rsidP="007048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color w:val="000000"/>
          <w:szCs w:val="24"/>
        </w:rPr>
        <w:t>Ćwiczenia: analiza i interpretacja danych finansowych i raportów audytu,</w:t>
      </w:r>
      <w:r w:rsidRPr="00E33FD0">
        <w:rPr>
          <w:rFonts w:ascii="Corbel" w:hAnsi="Corbel"/>
          <w:b w:val="0"/>
          <w:smallCaps w:val="0"/>
          <w:szCs w:val="24"/>
        </w:rPr>
        <w:t xml:space="preserve"> studia przypadków</w:t>
      </w:r>
      <w:r w:rsidRPr="00E33FD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E33FD0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E33FD0">
        <w:rPr>
          <w:rFonts w:ascii="Corbel" w:hAnsi="Corbel"/>
          <w:b w:val="0"/>
          <w:smallCaps w:val="0"/>
          <w:szCs w:val="24"/>
        </w:rPr>
        <w:t>praca zespołowa.</w:t>
      </w:r>
    </w:p>
    <w:p w14:paraId="602F9744" w14:textId="77777777" w:rsidR="00E960BB" w:rsidRPr="00E33FD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A0763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4EB1F4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69EA4464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32F52F3C" w14:textId="7777777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Ćwiczenia – przygotowanie i prezentacja projektu. </w:t>
            </w:r>
          </w:p>
          <w:p w14:paraId="688D65BA" w14:textId="14B2185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62BF54C8" w:rsidR="0085747A" w:rsidRPr="00E33FD0" w:rsidRDefault="0070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33FD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33FD0">
        <w:rPr>
          <w:rFonts w:ascii="Corbel" w:hAnsi="Corbel"/>
          <w:b/>
          <w:sz w:val="24"/>
          <w:szCs w:val="24"/>
        </w:rPr>
        <w:t xml:space="preserve">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77445C20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509B71F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33FD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33FD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33FD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3F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33FD0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B4F2D1" w14:textId="5F8EB9CD" w:rsidR="000E6433" w:rsidRPr="00E33FD0" w:rsidRDefault="000E6433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Gos W., </w:t>
            </w:r>
            <w:proofErr w:type="spellStart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Kiziukiewicz</w:t>
            </w:r>
            <w:proofErr w:type="spellEnd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T., </w:t>
            </w:r>
            <w:proofErr w:type="spellStart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Mućko</w:t>
            </w:r>
            <w:proofErr w:type="spellEnd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Nadolna B., Zarządzanie kosztami. Teoria i dobre praktyki, Wolters Kluwer, Warszawa 2019.</w:t>
            </w:r>
          </w:p>
          <w:p w14:paraId="02707AC7" w14:textId="4CC80804" w:rsidR="00987DF3" w:rsidRPr="0001196B" w:rsidRDefault="00084FEA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Marzec J., Śliwa J., Audyt finansowy w przedsiębiorstwach i projekcje ich gospodarki finansowej, </w:t>
            </w:r>
            <w:proofErr w:type="spellStart"/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2016.</w:t>
            </w:r>
          </w:p>
          <w:p w14:paraId="00179E2E" w14:textId="77777777" w:rsidR="000E6433" w:rsidRPr="0001196B" w:rsidRDefault="00EB5B5D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Pfaff J., Rewizja finansowa, Wydawnictwo Uniwersytetu Ekonomicznego w Katowicach, Katowice 2018.</w:t>
            </w:r>
          </w:p>
          <w:p w14:paraId="50F2B9B2" w14:textId="0FF07CF4" w:rsidR="0001196B" w:rsidRPr="00E33FD0" w:rsidRDefault="0001196B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01196B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01196B">
              <w:rPr>
                <w:rFonts w:ascii="Corbel" w:hAnsi="Corbel"/>
                <w:bCs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r w:rsidRPr="0001196B">
              <w:rPr>
                <w:rFonts w:ascii="Corbel" w:hAnsi="Corbel"/>
                <w:bCs/>
                <w:sz w:val="24"/>
                <w:szCs w:val="24"/>
              </w:rPr>
              <w:t xml:space="preserve">Pitera R., Analiza finansowa przedsiębiorstw wybranych sektorów ze szczególnym uwzględnieniem zagrożenia upadłością, </w:t>
            </w:r>
            <w:proofErr w:type="spellStart"/>
            <w:r w:rsidRPr="0001196B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01196B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85747A" w:rsidRPr="00E33FD0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F61761" w14:textId="75DAB34D" w:rsidR="000E6433" w:rsidRPr="00E33FD0" w:rsidRDefault="000E6433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 xml:space="preserve"> K., Rachunek kosztów i wyników, PWE, Warszawa 2015.</w:t>
            </w:r>
          </w:p>
          <w:p w14:paraId="5F40155E" w14:textId="77777777" w:rsidR="00084FEA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Cicha A. (red.), Zbiór zadań i pytań testowych z rachunkowości – stopień II, Stowarzyszenie Księgowych w Polsce, Instytut Certyfikacji Zawodowej Księgowych, Warszawa 2014.</w:t>
            </w:r>
          </w:p>
          <w:p w14:paraId="72284514" w14:textId="77777777" w:rsidR="00987DF3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Marzec J., Śliwa J., Badanie sprawozdań finansowych przedsiębiorstw i ocena ich zdolności do rozwoju, </w:t>
            </w: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39BAC980" w14:textId="204E37F9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Gabrusewicz W. (red.), Audyt sprawozdań finansowych. Teoria i praktyka, PWE, Warszawa 2014.</w:t>
            </w:r>
          </w:p>
          <w:p w14:paraId="1F17CF12" w14:textId="5E2082FE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Pfaff J., (red.), Rewizja finansowa w przykładach i zadaniach, </w:t>
            </w: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Wydawnictwo Uniwersytetu Ekonomicznego w Katowicach, Katowice 2012.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F1E6E" w14:textId="77777777" w:rsidR="004C38AC" w:rsidRDefault="004C38AC" w:rsidP="00C16ABF">
      <w:pPr>
        <w:spacing w:after="0" w:line="240" w:lineRule="auto"/>
      </w:pPr>
      <w:r>
        <w:separator/>
      </w:r>
    </w:p>
  </w:endnote>
  <w:endnote w:type="continuationSeparator" w:id="0">
    <w:p w14:paraId="59E51B57" w14:textId="77777777" w:rsidR="004C38AC" w:rsidRDefault="004C38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2046F" w14:textId="77777777" w:rsidR="004C38AC" w:rsidRDefault="004C38AC" w:rsidP="00C16ABF">
      <w:pPr>
        <w:spacing w:after="0" w:line="240" w:lineRule="auto"/>
      </w:pPr>
      <w:r>
        <w:separator/>
      </w:r>
    </w:p>
  </w:footnote>
  <w:footnote w:type="continuationSeparator" w:id="0">
    <w:p w14:paraId="0593F5DB" w14:textId="77777777" w:rsidR="004C38AC" w:rsidRDefault="004C38A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196B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D3B"/>
    <w:rsid w:val="0022477D"/>
    <w:rsid w:val="002278A9"/>
    <w:rsid w:val="002336F9"/>
    <w:rsid w:val="00235F75"/>
    <w:rsid w:val="0024028F"/>
    <w:rsid w:val="00244ABC"/>
    <w:rsid w:val="00281FF2"/>
    <w:rsid w:val="002857DE"/>
    <w:rsid w:val="0029075A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8A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0E47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5693C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1BD6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A565A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87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B9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9B065A-EE78-48D7-8D73-4AA5C4FDD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98</TotalTime>
  <Pages>1</Pages>
  <Words>1213</Words>
  <Characters>7279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25</cp:revision>
  <cp:lastPrinted>2020-10-23T12:16:00Z</cp:lastPrinted>
  <dcterms:created xsi:type="dcterms:W3CDTF">2020-10-22T15:05:00Z</dcterms:created>
  <dcterms:modified xsi:type="dcterms:W3CDTF">2022-02-11T11:05:00Z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